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42A7EEB2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0A1A76">
        <w:rPr>
          <w:rFonts w:ascii="Arial" w:hAnsi="Arial" w:cs="Arial"/>
          <w:b/>
          <w:szCs w:val="28"/>
          <w:lang w:val="en-US"/>
        </w:rPr>
        <w:t>4</w:t>
      </w:r>
      <w:r w:rsidR="00C0023E">
        <w:rPr>
          <w:rFonts w:ascii="Arial" w:hAnsi="Arial" w:cs="Arial"/>
          <w:b/>
          <w:szCs w:val="28"/>
          <w:lang w:val="en-US"/>
        </w:rPr>
        <w:t>bis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C525CD" w:rsidRPr="00C525CD">
        <w:rPr>
          <w:rFonts w:ascii="Arial" w:hAnsi="Arial" w:cs="Arial"/>
          <w:b/>
          <w:szCs w:val="28"/>
          <w:lang w:val="en-US"/>
        </w:rPr>
        <w:t>R4-22</w:t>
      </w:r>
      <w:r w:rsidR="00771497">
        <w:rPr>
          <w:rFonts w:ascii="Arial" w:hAnsi="Arial" w:cs="Arial"/>
          <w:b/>
          <w:szCs w:val="28"/>
          <w:lang w:val="en-US"/>
        </w:rPr>
        <w:t>16855</w:t>
      </w:r>
    </w:p>
    <w:p w14:paraId="60407F1B" w14:textId="2EF997C0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FF5E49">
        <w:rPr>
          <w:rFonts w:ascii="Arial" w:hAnsi="Arial" w:cs="Arial"/>
          <w:b/>
          <w:szCs w:val="28"/>
          <w:lang w:val="en-US"/>
        </w:rPr>
        <w:t>1</w:t>
      </w:r>
      <w:r w:rsidR="00C0023E">
        <w:rPr>
          <w:rFonts w:ascii="Arial" w:hAnsi="Arial" w:cs="Arial"/>
          <w:b/>
          <w:szCs w:val="28"/>
          <w:lang w:val="en-US"/>
        </w:rPr>
        <w:t xml:space="preserve">0-19 October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25590F8B" w14:textId="50F3F7C3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335E20" w:rsidRPr="00335E20">
        <w:rPr>
          <w:rFonts w:ascii="Arial" w:hAnsi="Arial" w:cs="Arial"/>
          <w:bCs/>
          <w:sz w:val="22"/>
          <w:szCs w:val="22"/>
          <w:lang w:val="en-US"/>
        </w:rPr>
        <w:t>4.6.3.2.1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71FAAFA0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C748D8" w:rsidRPr="00C748D8">
        <w:rPr>
          <w:rFonts w:ascii="Arial" w:hAnsi="Arial" w:cs="Arial"/>
          <w:sz w:val="22"/>
          <w:szCs w:val="22"/>
          <w:lang w:val="en-US"/>
        </w:rPr>
        <w:t>On offset for cell specific RSRP thresholds for 1Rx Redcap UE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8C3412">
        <w:rPr>
          <w:sz w:val="36"/>
          <w:szCs w:val="36"/>
        </w:rPr>
        <w:t>Introduction</w:t>
      </w:r>
    </w:p>
    <w:p w14:paraId="62381305" w14:textId="79FD47F6" w:rsidR="005C076B" w:rsidRDefault="004B6DEF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RAN4 meeting </w:t>
      </w:r>
      <w:r w:rsidR="00FC4FDC">
        <w:rPr>
          <w:sz w:val="22"/>
          <w:szCs w:val="22"/>
          <w:lang w:val="en-US"/>
        </w:rPr>
        <w:t>it was agreed t</w:t>
      </w:r>
      <w:r w:rsidR="00740E59">
        <w:rPr>
          <w:sz w:val="22"/>
          <w:szCs w:val="22"/>
          <w:lang w:val="en-US"/>
        </w:rPr>
        <w:t xml:space="preserve">hat 1Rx Redcap UE will apply a fixed </w:t>
      </w:r>
      <w:r w:rsidR="00FC4FDC" w:rsidRPr="00FC4FDC">
        <w:rPr>
          <w:sz w:val="22"/>
          <w:szCs w:val="22"/>
          <w:lang w:val="en-US"/>
        </w:rPr>
        <w:t xml:space="preserve">offset </w:t>
      </w:r>
      <w:r w:rsidR="00740E59">
        <w:rPr>
          <w:sz w:val="22"/>
          <w:szCs w:val="22"/>
          <w:lang w:val="en-US"/>
        </w:rPr>
        <w:t xml:space="preserve">value </w:t>
      </w:r>
      <w:r w:rsidR="007C4C67">
        <w:rPr>
          <w:sz w:val="22"/>
          <w:szCs w:val="22"/>
          <w:lang w:val="en-US"/>
        </w:rPr>
        <w:t xml:space="preserve">(1 dB magnitude) </w:t>
      </w:r>
      <w:r w:rsidR="009C4284">
        <w:rPr>
          <w:sz w:val="22"/>
          <w:szCs w:val="22"/>
          <w:lang w:val="en-US"/>
        </w:rPr>
        <w:t xml:space="preserve">to </w:t>
      </w:r>
      <w:r w:rsidR="00FC4FDC" w:rsidRPr="00FC4FDC">
        <w:rPr>
          <w:sz w:val="22"/>
          <w:szCs w:val="22"/>
          <w:lang w:val="en-US"/>
        </w:rPr>
        <w:t xml:space="preserve">cell-specific RSRP thresholds </w:t>
      </w:r>
      <w:r w:rsidR="009C4284">
        <w:rPr>
          <w:sz w:val="22"/>
          <w:szCs w:val="22"/>
          <w:lang w:val="en-US"/>
        </w:rPr>
        <w:t>used in procedures in RRC IDLE and RRC INACTIVE states</w:t>
      </w:r>
      <w:r w:rsidR="009F5D9B">
        <w:rPr>
          <w:sz w:val="22"/>
          <w:szCs w:val="22"/>
          <w:lang w:val="en-US"/>
        </w:rPr>
        <w:t xml:space="preserve"> </w:t>
      </w:r>
      <w:r w:rsidR="00CB7722">
        <w:rPr>
          <w:sz w:val="22"/>
          <w:szCs w:val="22"/>
          <w:lang w:val="en-US"/>
        </w:rPr>
        <w:t xml:space="preserve">as captured in the LS replied to RAN2 </w:t>
      </w:r>
      <w:r w:rsidR="009F5D9B">
        <w:rPr>
          <w:sz w:val="22"/>
          <w:szCs w:val="22"/>
          <w:lang w:val="en-US"/>
        </w:rPr>
        <w:t>[1]</w:t>
      </w:r>
      <w:r w:rsidR="00782B28">
        <w:rPr>
          <w:sz w:val="22"/>
          <w:szCs w:val="22"/>
          <w:lang w:val="en-US"/>
        </w:rPr>
        <w:t>.</w:t>
      </w:r>
      <w:r w:rsidR="009F5D9B">
        <w:rPr>
          <w:sz w:val="22"/>
          <w:szCs w:val="22"/>
          <w:lang w:val="en-US"/>
        </w:rPr>
        <w:t xml:space="preserve"> </w:t>
      </w:r>
      <w:r w:rsidR="004F2B09">
        <w:rPr>
          <w:sz w:val="22"/>
          <w:szCs w:val="22"/>
          <w:lang w:val="en-US"/>
        </w:rPr>
        <w:t xml:space="preserve">Such </w:t>
      </w:r>
      <w:r w:rsidR="009F5D9B" w:rsidRPr="00FC4FDC">
        <w:rPr>
          <w:sz w:val="22"/>
          <w:szCs w:val="22"/>
          <w:lang w:val="en-US"/>
        </w:rPr>
        <w:t>cell-specific RSRP thresholds</w:t>
      </w:r>
      <w:r w:rsidR="009F5D9B">
        <w:rPr>
          <w:sz w:val="22"/>
          <w:szCs w:val="22"/>
          <w:lang w:val="en-US"/>
        </w:rPr>
        <w:t xml:space="preserve"> w</w:t>
      </w:r>
      <w:r w:rsidR="004F2B09">
        <w:rPr>
          <w:sz w:val="22"/>
          <w:szCs w:val="22"/>
          <w:lang w:val="en-US"/>
        </w:rPr>
        <w:t>ere</w:t>
      </w:r>
      <w:r w:rsidR="009F5D9B">
        <w:rPr>
          <w:sz w:val="22"/>
          <w:szCs w:val="22"/>
          <w:lang w:val="en-US"/>
        </w:rPr>
        <w:t xml:space="preserve"> also identified </w:t>
      </w:r>
      <w:r w:rsidR="00CB7722">
        <w:rPr>
          <w:sz w:val="22"/>
          <w:szCs w:val="22"/>
          <w:lang w:val="en-US"/>
        </w:rPr>
        <w:t>in the same reply LS [1]</w:t>
      </w:r>
      <w:r w:rsidR="009F5D9B">
        <w:rPr>
          <w:sz w:val="22"/>
          <w:szCs w:val="22"/>
          <w:lang w:val="en-US"/>
        </w:rPr>
        <w:t xml:space="preserve">. </w:t>
      </w:r>
      <w:r w:rsidR="0065125D">
        <w:rPr>
          <w:sz w:val="22"/>
          <w:szCs w:val="22"/>
          <w:lang w:val="en-US"/>
        </w:rPr>
        <w:t xml:space="preserve">Furthermore, it was agreed to </w:t>
      </w:r>
      <w:r w:rsidR="005026C1">
        <w:rPr>
          <w:sz w:val="22"/>
          <w:szCs w:val="22"/>
          <w:lang w:val="en-US"/>
        </w:rPr>
        <w:t xml:space="preserve">specify the application of the offset to these </w:t>
      </w:r>
      <w:r w:rsidR="005026C1" w:rsidRPr="00FC4FDC">
        <w:rPr>
          <w:sz w:val="22"/>
          <w:szCs w:val="22"/>
          <w:lang w:val="en-US"/>
        </w:rPr>
        <w:t>cell-specific RSRP thresholds</w:t>
      </w:r>
      <w:r w:rsidR="005026C1">
        <w:rPr>
          <w:sz w:val="22"/>
          <w:szCs w:val="22"/>
          <w:lang w:val="en-US"/>
        </w:rPr>
        <w:t xml:space="preserve"> in TS 38.133.</w:t>
      </w:r>
    </w:p>
    <w:p w14:paraId="4BC9507D" w14:textId="245044D0" w:rsidR="007639E1" w:rsidRPr="003860F6" w:rsidRDefault="003E4D3E" w:rsidP="00BB0A7A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</w:t>
      </w:r>
      <w:r w:rsidR="0065006A">
        <w:rPr>
          <w:sz w:val="22"/>
          <w:szCs w:val="22"/>
          <w:lang w:val="en-US"/>
        </w:rPr>
        <w:t xml:space="preserve">we analyze </w:t>
      </w:r>
      <w:r w:rsidR="006E791F">
        <w:rPr>
          <w:sz w:val="22"/>
          <w:szCs w:val="22"/>
          <w:lang w:val="en-US"/>
        </w:rPr>
        <w:t xml:space="preserve">how the </w:t>
      </w:r>
      <w:r w:rsidR="00BA192A">
        <w:rPr>
          <w:sz w:val="22"/>
          <w:szCs w:val="22"/>
          <w:lang w:val="en-US"/>
        </w:rPr>
        <w:t xml:space="preserve">inclusion of the </w:t>
      </w:r>
      <w:r w:rsidR="006E791F">
        <w:rPr>
          <w:sz w:val="22"/>
          <w:szCs w:val="22"/>
          <w:lang w:val="en-US"/>
        </w:rPr>
        <w:t xml:space="preserve">offset </w:t>
      </w:r>
      <w:r w:rsidR="00BA192A">
        <w:rPr>
          <w:sz w:val="22"/>
          <w:szCs w:val="22"/>
          <w:lang w:val="en-US"/>
        </w:rPr>
        <w:t xml:space="preserve">to </w:t>
      </w:r>
      <w:r w:rsidR="007703E4">
        <w:rPr>
          <w:sz w:val="22"/>
          <w:szCs w:val="22"/>
          <w:lang w:val="en-US"/>
        </w:rPr>
        <w:t xml:space="preserve">these </w:t>
      </w:r>
      <w:r w:rsidR="00BA192A" w:rsidRPr="00FC4FDC">
        <w:rPr>
          <w:sz w:val="22"/>
          <w:szCs w:val="22"/>
          <w:lang w:val="en-US"/>
        </w:rPr>
        <w:t>cell-specific RSRP thresholds</w:t>
      </w:r>
      <w:r w:rsidR="00BA192A">
        <w:rPr>
          <w:sz w:val="22"/>
          <w:szCs w:val="22"/>
          <w:lang w:val="en-US"/>
        </w:rPr>
        <w:t xml:space="preserve"> can be specified in </w:t>
      </w:r>
      <w:r w:rsidR="009D5BD9">
        <w:rPr>
          <w:sz w:val="22"/>
          <w:szCs w:val="22"/>
          <w:lang w:val="en-US"/>
        </w:rPr>
        <w:t>TS 3</w:t>
      </w:r>
      <w:r w:rsidR="007A3D0A">
        <w:rPr>
          <w:sz w:val="22"/>
          <w:szCs w:val="22"/>
          <w:lang w:val="en-US"/>
        </w:rPr>
        <w:t>6</w:t>
      </w:r>
      <w:r w:rsidR="009D5BD9">
        <w:rPr>
          <w:sz w:val="22"/>
          <w:szCs w:val="22"/>
          <w:lang w:val="en-US"/>
        </w:rPr>
        <w:t>.133</w:t>
      </w:r>
      <w:r w:rsidR="00183017">
        <w:rPr>
          <w:sz w:val="22"/>
          <w:szCs w:val="22"/>
          <w:lang w:val="en-US"/>
        </w:rPr>
        <w:t xml:space="preserve">. </w:t>
      </w:r>
    </w:p>
    <w:p w14:paraId="4FD27D7A" w14:textId="2B8D701C" w:rsidR="00ED4F29" w:rsidRPr="00082522" w:rsidRDefault="003E4D3E" w:rsidP="008C3412">
      <w:pPr>
        <w:pStyle w:val="Heading1"/>
        <w:numPr>
          <w:ilvl w:val="0"/>
          <w:numId w:val="4"/>
        </w:numPr>
        <w:spacing w:after="0"/>
      </w:pPr>
      <w:r>
        <w:t xml:space="preserve">Analysis of </w:t>
      </w:r>
      <w:r w:rsidR="000F6530">
        <w:t xml:space="preserve">offset for </w:t>
      </w:r>
      <w:bookmarkStart w:id="3" w:name="_Hlk115459914"/>
      <w:r w:rsidR="0074369E">
        <w:t>cell selection and reselection</w:t>
      </w:r>
      <w:bookmarkEnd w:id="3"/>
    </w:p>
    <w:p w14:paraId="2FF6DC92" w14:textId="113DF882" w:rsidR="00B76954" w:rsidRPr="003C629E" w:rsidRDefault="00B76954" w:rsidP="00BD3D59">
      <w:pPr>
        <w:spacing w:before="180"/>
        <w:rPr>
          <w:sz w:val="20"/>
          <w:szCs w:val="20"/>
          <w:lang w:val="en-GB" w:eastAsia="en-GB"/>
        </w:rPr>
      </w:pPr>
      <w:r w:rsidRPr="003C629E">
        <w:rPr>
          <w:rFonts w:eastAsia="SimSun"/>
          <w:sz w:val="20"/>
          <w:szCs w:val="20"/>
          <w:lang w:val="en-GB"/>
        </w:rPr>
        <w:t xml:space="preserve">It was agreed to </w:t>
      </w:r>
      <w:r w:rsidR="00BD3D59" w:rsidRPr="003C629E">
        <w:rPr>
          <w:rFonts w:eastAsia="SimSun"/>
          <w:sz w:val="20"/>
          <w:szCs w:val="20"/>
          <w:lang w:val="en-GB"/>
        </w:rPr>
        <w:t xml:space="preserve">apply the offset to </w:t>
      </w:r>
      <w:r w:rsidRPr="003C629E">
        <w:rPr>
          <w:sz w:val="20"/>
          <w:szCs w:val="20"/>
          <w:lang w:val="en-GB" w:eastAsia="en-GB"/>
        </w:rPr>
        <w:t xml:space="preserve">the following </w:t>
      </w:r>
      <w:r w:rsidR="00BD3D59" w:rsidRPr="003C629E">
        <w:rPr>
          <w:sz w:val="20"/>
          <w:szCs w:val="20"/>
          <w:lang w:val="en-GB" w:eastAsia="en-GB"/>
        </w:rPr>
        <w:t xml:space="preserve">thresholds used for </w:t>
      </w:r>
      <w:r w:rsidRPr="003C629E">
        <w:rPr>
          <w:sz w:val="20"/>
          <w:szCs w:val="20"/>
          <w:lang w:val="en-GB" w:eastAsia="en-GB"/>
        </w:rPr>
        <w:t xml:space="preserve">cell selection </w:t>
      </w:r>
      <w:r w:rsidR="00BD3D59" w:rsidRPr="003C629E">
        <w:rPr>
          <w:sz w:val="20"/>
          <w:szCs w:val="20"/>
          <w:lang w:val="en-GB" w:eastAsia="en-GB"/>
        </w:rPr>
        <w:t xml:space="preserve">and cell reselection </w:t>
      </w:r>
      <w:r w:rsidRPr="003C629E">
        <w:rPr>
          <w:sz w:val="20"/>
          <w:szCs w:val="20"/>
          <w:lang w:val="en-GB" w:eastAsia="en-GB"/>
        </w:rPr>
        <w:t>thresholds and ranking</w:t>
      </w:r>
      <w:r w:rsidR="00BD3D59" w:rsidRPr="003C629E">
        <w:rPr>
          <w:sz w:val="20"/>
          <w:szCs w:val="20"/>
          <w:lang w:val="en-GB" w:eastAsia="en-GB"/>
        </w:rPr>
        <w:t xml:space="preserve"> procedures</w:t>
      </w:r>
      <w:r w:rsidRPr="003C629E">
        <w:rPr>
          <w:sz w:val="20"/>
          <w:szCs w:val="20"/>
          <w:lang w:val="en-GB" w:eastAsia="en-GB"/>
        </w:rPr>
        <w:t>:</w:t>
      </w:r>
    </w:p>
    <w:p w14:paraId="51BF38E7" w14:textId="2C78A109" w:rsidR="00B76954" w:rsidRPr="003C629E" w:rsidRDefault="00B76954" w:rsidP="003C629E">
      <w:pPr>
        <w:pStyle w:val="ListParagraph"/>
        <w:numPr>
          <w:ilvl w:val="0"/>
          <w:numId w:val="10"/>
        </w:numPr>
        <w:spacing w:before="180"/>
        <w:rPr>
          <w:rFonts w:ascii="Times New Roman" w:eastAsia="SimSun" w:hAnsi="Times New Roman"/>
          <w:sz w:val="20"/>
          <w:szCs w:val="20"/>
        </w:rPr>
      </w:pPr>
      <w:proofErr w:type="spellStart"/>
      <w:r w:rsidRPr="003C629E">
        <w:rPr>
          <w:rFonts w:ascii="Times New Roman" w:hAnsi="Times New Roman"/>
          <w:i/>
          <w:iCs/>
          <w:sz w:val="20"/>
          <w:szCs w:val="20"/>
          <w:lang w:val="en-GB" w:eastAsia="en-GB"/>
        </w:rPr>
        <w:t>Qrxlevmin</w:t>
      </w:r>
      <w:proofErr w:type="spellEnd"/>
      <w:r w:rsidRPr="003C629E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 </w:t>
      </w:r>
      <w:r w:rsidRPr="003C629E">
        <w:rPr>
          <w:rFonts w:ascii="Times New Roman" w:hAnsi="Times New Roman"/>
          <w:sz w:val="20"/>
          <w:szCs w:val="20"/>
          <w:lang w:val="en-GB" w:eastAsia="en-GB"/>
        </w:rPr>
        <w:t>and</w:t>
      </w:r>
      <w:r w:rsidRPr="003C629E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 </w:t>
      </w:r>
      <w:proofErr w:type="spellStart"/>
      <w:r w:rsidRPr="003C629E">
        <w:rPr>
          <w:rFonts w:ascii="Times New Roman" w:hAnsi="Times New Roman"/>
          <w:i/>
          <w:iCs/>
          <w:sz w:val="20"/>
          <w:szCs w:val="20"/>
          <w:lang w:val="en-GB" w:eastAsia="en-GB"/>
        </w:rPr>
        <w:t>Qqualmin</w:t>
      </w:r>
      <w:proofErr w:type="spellEnd"/>
    </w:p>
    <w:p w14:paraId="713C6FD0" w14:textId="06E309E1" w:rsidR="00B12B38" w:rsidRDefault="00B12B38" w:rsidP="00082522">
      <w:pPr>
        <w:spacing w:before="240"/>
        <w:rPr>
          <w:sz w:val="22"/>
          <w:szCs w:val="22"/>
        </w:rPr>
      </w:pPr>
      <w:r w:rsidRPr="003C629E">
        <w:rPr>
          <w:sz w:val="20"/>
          <w:szCs w:val="20"/>
        </w:rPr>
        <w:t xml:space="preserve">The UE uses </w:t>
      </w:r>
      <w:r w:rsidRPr="00FC1674">
        <w:rPr>
          <w:noProof/>
          <w:sz w:val="20"/>
          <w:szCs w:val="20"/>
          <w:lang w:val="en-GB" w:eastAsia="ja-JP"/>
        </w:rPr>
        <w:t xml:space="preserve">Srxlev </w:t>
      </w:r>
      <w:r w:rsidRPr="003C629E">
        <w:rPr>
          <w:noProof/>
          <w:sz w:val="20"/>
          <w:szCs w:val="20"/>
          <w:lang w:val="en-GB" w:eastAsia="ja-JP"/>
        </w:rPr>
        <w:t xml:space="preserve">and </w:t>
      </w:r>
      <w:r w:rsidRPr="00FC1674">
        <w:rPr>
          <w:noProof/>
          <w:sz w:val="20"/>
          <w:szCs w:val="20"/>
          <w:lang w:val="en-GB" w:eastAsia="ja-JP"/>
        </w:rPr>
        <w:t>Squal</w:t>
      </w:r>
      <w:r w:rsidRPr="003C629E">
        <w:rPr>
          <w:noProof/>
          <w:sz w:val="20"/>
          <w:szCs w:val="20"/>
          <w:lang w:val="en-GB" w:eastAsia="ja-JP"/>
        </w:rPr>
        <w:t xml:space="preserve"> for</w:t>
      </w:r>
      <w:r>
        <w:rPr>
          <w:noProof/>
          <w:sz w:val="20"/>
          <w:szCs w:val="20"/>
          <w:lang w:val="en-GB" w:eastAsia="ja-JP"/>
        </w:rPr>
        <w:t xml:space="preserve"> cell selection and cell reselection procedures. </w:t>
      </w:r>
      <w:r w:rsidR="00C87BFD">
        <w:rPr>
          <w:noProof/>
          <w:sz w:val="20"/>
          <w:szCs w:val="20"/>
          <w:lang w:val="en-GB" w:eastAsia="ja-JP"/>
        </w:rPr>
        <w:t xml:space="preserve">According to clause 5.2.3.2, TS 38.304, </w:t>
      </w:r>
      <w:r w:rsidR="00446E89" w:rsidRPr="00FC1674">
        <w:rPr>
          <w:noProof/>
          <w:sz w:val="20"/>
          <w:szCs w:val="20"/>
          <w:lang w:val="en-GB" w:eastAsia="ja-JP"/>
        </w:rPr>
        <w:t xml:space="preserve">Srxlev </w:t>
      </w:r>
      <w:r w:rsidR="00446E89" w:rsidRPr="003C629E">
        <w:rPr>
          <w:noProof/>
          <w:sz w:val="20"/>
          <w:szCs w:val="20"/>
          <w:lang w:val="en-GB" w:eastAsia="ja-JP"/>
        </w:rPr>
        <w:t xml:space="preserve">and </w:t>
      </w:r>
      <w:r w:rsidR="00446E89" w:rsidRPr="00FC1674">
        <w:rPr>
          <w:noProof/>
          <w:sz w:val="20"/>
          <w:szCs w:val="20"/>
          <w:lang w:val="en-GB" w:eastAsia="ja-JP"/>
        </w:rPr>
        <w:t>Squal</w:t>
      </w:r>
      <w:r w:rsidR="00446E89">
        <w:rPr>
          <w:noProof/>
          <w:sz w:val="20"/>
          <w:szCs w:val="20"/>
          <w:lang w:val="en-GB" w:eastAsia="ja-JP"/>
        </w:rPr>
        <w:t xml:space="preserve"> are function of </w:t>
      </w:r>
      <w:r w:rsidR="008C3D14" w:rsidRPr="008C3D14">
        <w:rPr>
          <w:noProof/>
          <w:sz w:val="20"/>
          <w:szCs w:val="20"/>
          <w:lang w:val="en-GB" w:eastAsia="ja-JP"/>
        </w:rPr>
        <w:t>Qrxlevmin and Qqualmin</w:t>
      </w:r>
      <w:r w:rsidR="008C3D14">
        <w:rPr>
          <w:noProof/>
          <w:sz w:val="20"/>
          <w:szCs w:val="20"/>
          <w:lang w:val="en-GB" w:eastAsia="ja-JP"/>
        </w:rPr>
        <w:t xml:space="preserve"> </w:t>
      </w:r>
      <w:r w:rsidR="00446E89">
        <w:rPr>
          <w:noProof/>
          <w:sz w:val="20"/>
          <w:szCs w:val="20"/>
          <w:lang w:val="en-GB" w:eastAsia="ja-JP"/>
        </w:rPr>
        <w:t>respectively</w:t>
      </w:r>
      <w:r w:rsidR="008C3D14">
        <w:rPr>
          <w:noProof/>
          <w:sz w:val="20"/>
          <w:szCs w:val="20"/>
          <w:lang w:val="en-GB" w:eastAsia="ja-JP"/>
        </w:rPr>
        <w:t>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204"/>
      </w:tblGrid>
      <w:tr w:rsidR="00FC1674" w:rsidRPr="00FC1674" w14:paraId="0F8284D0" w14:textId="77777777" w:rsidTr="00767FCD">
        <w:trPr>
          <w:trHeight w:val="927"/>
          <w:jc w:val="center"/>
        </w:trPr>
        <w:tc>
          <w:tcPr>
            <w:tcW w:w="6204" w:type="dxa"/>
            <w:shd w:val="clear" w:color="auto" w:fill="auto"/>
            <w:vAlign w:val="center"/>
          </w:tcPr>
          <w:p w14:paraId="1EB9CF59" w14:textId="510E7BF9" w:rsidR="00FC1674" w:rsidRPr="00FC1674" w:rsidRDefault="00FC1674" w:rsidP="00767FCD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240" w:after="180"/>
              <w:jc w:val="center"/>
              <w:textAlignment w:val="baseline"/>
              <w:rPr>
                <w:noProof/>
                <w:sz w:val="20"/>
                <w:szCs w:val="20"/>
                <w:lang w:val="de-DE" w:eastAsia="ja-JP"/>
              </w:rPr>
            </w:pPr>
            <w:bookmarkStart w:id="4" w:name="_Hlk505630812"/>
            <w:r w:rsidRPr="00FC1674">
              <w:rPr>
                <w:noProof/>
                <w:sz w:val="20"/>
                <w:szCs w:val="20"/>
                <w:lang w:val="de-DE" w:eastAsia="ja-JP"/>
              </w:rPr>
              <w:t>Srxlev = Q</w:t>
            </w:r>
            <w:r w:rsidRPr="00FC1674">
              <w:rPr>
                <w:noProof/>
                <w:sz w:val="20"/>
                <w:szCs w:val="20"/>
                <w:vertAlign w:val="subscript"/>
                <w:lang w:val="de-DE" w:eastAsia="ja-JP"/>
              </w:rPr>
              <w:t>rxlevmeas</w:t>
            </w:r>
            <w:r w:rsidRPr="00FC1674">
              <w:rPr>
                <w:noProof/>
                <w:sz w:val="20"/>
                <w:szCs w:val="20"/>
                <w:lang w:val="de-DE" w:eastAsia="ja-JP"/>
              </w:rPr>
              <w:t xml:space="preserve"> – (Q</w:t>
            </w:r>
            <w:r w:rsidRPr="00FC1674">
              <w:rPr>
                <w:noProof/>
                <w:sz w:val="20"/>
                <w:szCs w:val="20"/>
                <w:vertAlign w:val="subscript"/>
                <w:lang w:val="de-DE" w:eastAsia="ja-JP"/>
              </w:rPr>
              <w:t>rxlevmin</w:t>
            </w:r>
            <w:r w:rsidRPr="00FC1674">
              <w:rPr>
                <w:noProof/>
                <w:sz w:val="20"/>
                <w:szCs w:val="20"/>
                <w:lang w:val="de-DE" w:eastAsia="ja-JP"/>
              </w:rPr>
              <w:t xml:space="preserve"> + Q</w:t>
            </w:r>
            <w:r w:rsidRPr="00FC1674">
              <w:rPr>
                <w:noProof/>
                <w:sz w:val="20"/>
                <w:szCs w:val="20"/>
                <w:vertAlign w:val="subscript"/>
                <w:lang w:val="de-DE" w:eastAsia="ja-JP"/>
              </w:rPr>
              <w:t>rxlevminoffset</w:t>
            </w:r>
            <w:r w:rsidRPr="00FC1674">
              <w:rPr>
                <w:noProof/>
                <w:sz w:val="20"/>
                <w:szCs w:val="20"/>
                <w:lang w:val="de-DE" w:eastAsia="ja-JP"/>
              </w:rPr>
              <w:t>)– P</w:t>
            </w:r>
            <w:r w:rsidRPr="00FC1674">
              <w:rPr>
                <w:noProof/>
                <w:sz w:val="20"/>
                <w:szCs w:val="20"/>
                <w:vertAlign w:val="subscript"/>
                <w:lang w:val="de-DE" w:eastAsia="ja-JP"/>
              </w:rPr>
              <w:t xml:space="preserve">compensation </w:t>
            </w:r>
            <w:r w:rsidRPr="00FC1674">
              <w:rPr>
                <w:bCs/>
                <w:noProof/>
                <w:sz w:val="20"/>
                <w:szCs w:val="20"/>
                <w:lang w:val="de-DE" w:eastAsia="ja-JP"/>
              </w:rPr>
              <w:t>Qoffset</w:t>
            </w:r>
            <w:r w:rsidRPr="00FC1674">
              <w:rPr>
                <w:bCs/>
                <w:noProof/>
                <w:sz w:val="20"/>
                <w:szCs w:val="20"/>
                <w:vertAlign w:val="subscript"/>
                <w:lang w:val="de-DE" w:eastAsia="ja-JP"/>
              </w:rPr>
              <w:t>temp</w:t>
            </w:r>
          </w:p>
          <w:p w14:paraId="59543BAF" w14:textId="4B08926B" w:rsidR="00FC1674" w:rsidRPr="00FC1674" w:rsidRDefault="00FC1674" w:rsidP="00767FCD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before="240" w:after="180"/>
              <w:jc w:val="center"/>
              <w:textAlignment w:val="baseline"/>
              <w:rPr>
                <w:noProof/>
                <w:sz w:val="20"/>
                <w:szCs w:val="20"/>
                <w:lang w:val="en-GB" w:eastAsia="ja-JP"/>
              </w:rPr>
            </w:pPr>
            <w:r w:rsidRPr="00FC1674">
              <w:rPr>
                <w:noProof/>
                <w:sz w:val="20"/>
                <w:szCs w:val="20"/>
                <w:lang w:val="en-GB" w:eastAsia="ja-JP"/>
              </w:rPr>
              <w:t>Squal = Q</w:t>
            </w:r>
            <w:r w:rsidRPr="00FC1674">
              <w:rPr>
                <w:noProof/>
                <w:sz w:val="20"/>
                <w:szCs w:val="20"/>
                <w:vertAlign w:val="subscript"/>
                <w:lang w:val="en-GB" w:eastAsia="ja-JP"/>
              </w:rPr>
              <w:t>qualmeas</w:t>
            </w:r>
            <w:r w:rsidRPr="00FC1674">
              <w:rPr>
                <w:noProof/>
                <w:sz w:val="20"/>
                <w:szCs w:val="20"/>
                <w:lang w:val="en-GB" w:eastAsia="ja-JP"/>
              </w:rPr>
              <w:t xml:space="preserve"> – (Q</w:t>
            </w:r>
            <w:r w:rsidRPr="00FC1674">
              <w:rPr>
                <w:noProof/>
                <w:sz w:val="20"/>
                <w:szCs w:val="20"/>
                <w:vertAlign w:val="subscript"/>
                <w:lang w:val="en-GB" w:eastAsia="ja-JP"/>
              </w:rPr>
              <w:t>qualmin</w:t>
            </w:r>
            <w:r w:rsidRPr="00FC1674">
              <w:rPr>
                <w:noProof/>
                <w:sz w:val="20"/>
                <w:szCs w:val="20"/>
                <w:lang w:val="en-GB" w:eastAsia="ja-JP"/>
              </w:rPr>
              <w:t xml:space="preserve"> + Q</w:t>
            </w:r>
            <w:r w:rsidRPr="00FC1674">
              <w:rPr>
                <w:noProof/>
                <w:sz w:val="20"/>
                <w:szCs w:val="20"/>
                <w:vertAlign w:val="subscript"/>
                <w:lang w:val="en-GB" w:eastAsia="ja-JP"/>
              </w:rPr>
              <w:t>qualminoffset</w:t>
            </w:r>
            <w:r w:rsidRPr="00FC1674">
              <w:rPr>
                <w:noProof/>
                <w:sz w:val="20"/>
                <w:szCs w:val="20"/>
                <w:lang w:val="en-GB" w:eastAsia="ja-JP"/>
              </w:rPr>
              <w:t xml:space="preserve">) - </w:t>
            </w:r>
            <w:r w:rsidRPr="00FC1674">
              <w:rPr>
                <w:bCs/>
                <w:noProof/>
                <w:sz w:val="20"/>
                <w:szCs w:val="20"/>
                <w:lang w:val="en-GB" w:eastAsia="ja-JP"/>
              </w:rPr>
              <w:t>Qoffset</w:t>
            </w:r>
            <w:r w:rsidRPr="00FC1674">
              <w:rPr>
                <w:bCs/>
                <w:noProof/>
                <w:sz w:val="20"/>
                <w:szCs w:val="20"/>
                <w:vertAlign w:val="subscript"/>
                <w:lang w:val="en-GB" w:eastAsia="ja-JP"/>
              </w:rPr>
              <w:t>temp</w:t>
            </w:r>
          </w:p>
        </w:tc>
      </w:tr>
    </w:tbl>
    <w:bookmarkEnd w:id="4"/>
    <w:p w14:paraId="150A8E56" w14:textId="293CC53C" w:rsidR="00FC1674" w:rsidRPr="00415574" w:rsidRDefault="00F55E53" w:rsidP="00082522">
      <w:pPr>
        <w:spacing w:before="24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1Rx Redcap UE </w:t>
      </w:r>
      <w:r w:rsidR="00002CA7">
        <w:rPr>
          <w:sz w:val="22"/>
          <w:szCs w:val="22"/>
          <w:lang w:val="en-US"/>
        </w:rPr>
        <w:t xml:space="preserve">due to single receiver </w:t>
      </w:r>
      <w:r w:rsidR="008903E2">
        <w:rPr>
          <w:sz w:val="22"/>
          <w:szCs w:val="22"/>
          <w:lang w:val="en-US"/>
        </w:rPr>
        <w:t xml:space="preserve">branch </w:t>
      </w:r>
      <w:r>
        <w:rPr>
          <w:sz w:val="22"/>
          <w:szCs w:val="22"/>
          <w:lang w:val="en-US"/>
        </w:rPr>
        <w:t xml:space="preserve">will </w:t>
      </w:r>
      <w:r w:rsidR="00606C4B">
        <w:rPr>
          <w:sz w:val="22"/>
          <w:szCs w:val="22"/>
          <w:lang w:val="en-US"/>
        </w:rPr>
        <w:t xml:space="preserve">experience </w:t>
      </w:r>
      <w:r>
        <w:rPr>
          <w:sz w:val="22"/>
          <w:szCs w:val="22"/>
          <w:lang w:val="en-US"/>
        </w:rPr>
        <w:t xml:space="preserve">smaller </w:t>
      </w:r>
      <w:r w:rsidR="00606C4B">
        <w:rPr>
          <w:sz w:val="22"/>
          <w:szCs w:val="22"/>
          <w:lang w:val="en-US"/>
        </w:rPr>
        <w:t xml:space="preserve">cell size/coverage compared to the 2Rx Redcap UE. </w:t>
      </w:r>
      <w:r w:rsidR="00C45472">
        <w:rPr>
          <w:noProof/>
          <w:sz w:val="20"/>
          <w:szCs w:val="20"/>
          <w:lang w:val="en-GB" w:eastAsia="ja-JP"/>
        </w:rPr>
        <w:t xml:space="preserve">The network will </w:t>
      </w:r>
      <w:r w:rsidR="00C45472">
        <w:rPr>
          <w:sz w:val="22"/>
          <w:szCs w:val="22"/>
          <w:lang w:val="en-US"/>
        </w:rPr>
        <w:t xml:space="preserve">signal the values of </w:t>
      </w:r>
      <w:r w:rsidR="00C45472" w:rsidRPr="008C3D14">
        <w:rPr>
          <w:noProof/>
          <w:sz w:val="20"/>
          <w:szCs w:val="20"/>
          <w:lang w:val="en-GB" w:eastAsia="ja-JP"/>
        </w:rPr>
        <w:t>Qrxlevmin and Qqualmin</w:t>
      </w:r>
      <w:r w:rsidR="00C45472">
        <w:rPr>
          <w:noProof/>
          <w:sz w:val="20"/>
          <w:szCs w:val="20"/>
          <w:lang w:val="en-GB" w:eastAsia="ja-JP"/>
        </w:rPr>
        <w:t xml:space="preserve"> suitable for the legacy UEs i.e. 2Rx UE. </w:t>
      </w:r>
      <w:r w:rsidR="008903E2">
        <w:rPr>
          <w:sz w:val="22"/>
          <w:szCs w:val="22"/>
          <w:lang w:val="en-US"/>
        </w:rPr>
        <w:t xml:space="preserve">Therefore, the </w:t>
      </w:r>
      <w:r w:rsidR="00EC09AC">
        <w:rPr>
          <w:sz w:val="22"/>
          <w:szCs w:val="22"/>
          <w:lang w:val="en-US"/>
        </w:rPr>
        <w:t xml:space="preserve">1Rx </w:t>
      </w:r>
      <w:proofErr w:type="spellStart"/>
      <w:r w:rsidR="00EC09AC">
        <w:rPr>
          <w:sz w:val="22"/>
          <w:szCs w:val="22"/>
          <w:lang w:val="en-US"/>
        </w:rPr>
        <w:t>RedCap</w:t>
      </w:r>
      <w:proofErr w:type="spellEnd"/>
      <w:r w:rsidR="00EC09AC">
        <w:rPr>
          <w:sz w:val="22"/>
          <w:szCs w:val="22"/>
          <w:lang w:val="en-US"/>
        </w:rPr>
        <w:t xml:space="preserve"> UE may lose the cell coverage </w:t>
      </w:r>
      <w:r w:rsidR="0006118C">
        <w:rPr>
          <w:sz w:val="22"/>
          <w:szCs w:val="22"/>
          <w:lang w:val="en-US"/>
        </w:rPr>
        <w:t>o</w:t>
      </w:r>
      <w:r w:rsidR="00C7343E">
        <w:rPr>
          <w:sz w:val="22"/>
          <w:szCs w:val="22"/>
          <w:lang w:val="en-US"/>
        </w:rPr>
        <w:t xml:space="preserve">r it will be harder to access the cell compared to 2Rx </w:t>
      </w:r>
      <w:proofErr w:type="spellStart"/>
      <w:r w:rsidR="00C7343E">
        <w:rPr>
          <w:sz w:val="22"/>
          <w:szCs w:val="22"/>
          <w:lang w:val="en-US"/>
        </w:rPr>
        <w:t>RedCap</w:t>
      </w:r>
      <w:proofErr w:type="spellEnd"/>
      <w:r w:rsidR="00C7343E">
        <w:rPr>
          <w:sz w:val="22"/>
          <w:szCs w:val="22"/>
          <w:lang w:val="en-US"/>
        </w:rPr>
        <w:t xml:space="preserve"> UE. </w:t>
      </w:r>
      <w:r w:rsidR="00767FCD">
        <w:rPr>
          <w:sz w:val="22"/>
          <w:szCs w:val="22"/>
          <w:lang w:val="en-US"/>
        </w:rPr>
        <w:t>Theref</w:t>
      </w:r>
      <w:r w:rsidR="00C40FDE">
        <w:rPr>
          <w:sz w:val="22"/>
          <w:szCs w:val="22"/>
          <w:lang w:val="en-US"/>
        </w:rPr>
        <w:t xml:space="preserve">ore, to enable 1Rx Redcap UE to achieve comparable cell selection and reselection performance compared with </w:t>
      </w:r>
      <w:r w:rsidR="009B409E">
        <w:rPr>
          <w:sz w:val="22"/>
          <w:szCs w:val="22"/>
          <w:lang w:val="en-US"/>
        </w:rPr>
        <w:t>2Rx Redcap UE, we suggest t</w:t>
      </w:r>
      <w:r w:rsidR="0053187A">
        <w:rPr>
          <w:sz w:val="22"/>
          <w:szCs w:val="22"/>
          <w:lang w:val="en-US"/>
        </w:rPr>
        <w:t xml:space="preserve">hat the 1Rx Redcap UE applies </w:t>
      </w:r>
      <w:r w:rsidR="009B409E">
        <w:rPr>
          <w:sz w:val="22"/>
          <w:szCs w:val="22"/>
          <w:lang w:val="en-US"/>
        </w:rPr>
        <w:t xml:space="preserve">negative offset (-1 dB) to </w:t>
      </w:r>
      <w:r w:rsidR="00417A9D">
        <w:rPr>
          <w:sz w:val="22"/>
          <w:szCs w:val="22"/>
          <w:lang w:val="en-US"/>
        </w:rPr>
        <w:t xml:space="preserve">the signaled values of </w:t>
      </w:r>
      <w:r w:rsidR="009B409E" w:rsidRPr="008C3D14">
        <w:rPr>
          <w:noProof/>
          <w:sz w:val="20"/>
          <w:szCs w:val="20"/>
          <w:lang w:val="en-GB" w:eastAsia="ja-JP"/>
        </w:rPr>
        <w:t>Qrxlevmin and Qqualmin</w:t>
      </w:r>
      <w:r w:rsidR="009B409E">
        <w:rPr>
          <w:noProof/>
          <w:sz w:val="20"/>
          <w:szCs w:val="20"/>
          <w:lang w:val="en-GB" w:eastAsia="ja-JP"/>
        </w:rPr>
        <w:t xml:space="preserve">. </w:t>
      </w:r>
    </w:p>
    <w:p w14:paraId="0F39E24D" w14:textId="25F33231" w:rsidR="008D4860" w:rsidRPr="00082522" w:rsidRDefault="0053187A" w:rsidP="0053187A">
      <w:pPr>
        <w:pStyle w:val="Heading1"/>
        <w:numPr>
          <w:ilvl w:val="0"/>
          <w:numId w:val="4"/>
        </w:numPr>
        <w:spacing w:after="0"/>
      </w:pPr>
      <w:r>
        <w:t xml:space="preserve">Analysis of offset for </w:t>
      </w:r>
      <w:r w:rsidR="000B7527">
        <w:t xml:space="preserve">other </w:t>
      </w:r>
      <w:r w:rsidR="00796810">
        <w:t>procedures</w:t>
      </w:r>
    </w:p>
    <w:p w14:paraId="07192B94" w14:textId="08FAE720" w:rsidR="00796810" w:rsidRDefault="008D4860" w:rsidP="00796810">
      <w:pPr>
        <w:spacing w:before="180"/>
        <w:rPr>
          <w:rFonts w:eastAsia="SimSun"/>
          <w:sz w:val="22"/>
          <w:szCs w:val="22"/>
          <w:lang w:val="en-GB"/>
        </w:rPr>
      </w:pPr>
      <w:r w:rsidRPr="00415574">
        <w:rPr>
          <w:rFonts w:eastAsia="SimSun"/>
          <w:sz w:val="22"/>
          <w:szCs w:val="22"/>
          <w:lang w:val="en-GB"/>
        </w:rPr>
        <w:t xml:space="preserve">The following </w:t>
      </w:r>
      <w:r w:rsidR="00796810">
        <w:rPr>
          <w:rFonts w:eastAsia="SimSun"/>
          <w:sz w:val="22"/>
          <w:szCs w:val="22"/>
          <w:lang w:val="en-GB"/>
        </w:rPr>
        <w:t xml:space="preserve">cell specific RSRP </w:t>
      </w:r>
      <w:r w:rsidR="00796810" w:rsidRPr="003C629E">
        <w:rPr>
          <w:sz w:val="20"/>
          <w:szCs w:val="20"/>
          <w:lang w:val="en-GB" w:eastAsia="en-GB"/>
        </w:rPr>
        <w:t>thresholds</w:t>
      </w:r>
      <w:r w:rsidR="00796810">
        <w:rPr>
          <w:sz w:val="20"/>
          <w:szCs w:val="20"/>
          <w:lang w:val="en-GB" w:eastAsia="en-GB"/>
        </w:rPr>
        <w:t xml:space="preserve"> are also agreed for which the offset </w:t>
      </w:r>
      <w:r w:rsidR="00714B63">
        <w:rPr>
          <w:sz w:val="20"/>
          <w:szCs w:val="20"/>
          <w:lang w:val="en-GB" w:eastAsia="en-GB"/>
        </w:rPr>
        <w:t>of 1</w:t>
      </w:r>
      <w:r w:rsidR="003A76DF">
        <w:rPr>
          <w:sz w:val="20"/>
          <w:szCs w:val="20"/>
          <w:lang w:val="en-GB" w:eastAsia="en-GB"/>
        </w:rPr>
        <w:t xml:space="preserve"> dB</w:t>
      </w:r>
      <w:r w:rsidR="00714B63">
        <w:rPr>
          <w:sz w:val="20"/>
          <w:szCs w:val="20"/>
          <w:lang w:val="en-GB" w:eastAsia="en-GB"/>
        </w:rPr>
        <w:t xml:space="preserve"> will be applied by the 1Rx </w:t>
      </w:r>
      <w:proofErr w:type="spellStart"/>
      <w:r w:rsidR="00714B63">
        <w:rPr>
          <w:sz w:val="20"/>
          <w:szCs w:val="20"/>
          <w:lang w:val="en-GB" w:eastAsia="en-GB"/>
        </w:rPr>
        <w:t>RedCap</w:t>
      </w:r>
      <w:proofErr w:type="spellEnd"/>
      <w:r w:rsidR="00714B63">
        <w:rPr>
          <w:sz w:val="20"/>
          <w:szCs w:val="20"/>
          <w:lang w:val="en-GB" w:eastAsia="en-GB"/>
        </w:rPr>
        <w:t xml:space="preserve"> UE </w:t>
      </w:r>
      <w:r w:rsidR="00714B63" w:rsidRPr="00714B63">
        <w:rPr>
          <w:sz w:val="20"/>
          <w:szCs w:val="20"/>
          <w:lang w:val="en-GB" w:eastAsia="en-GB"/>
        </w:rPr>
        <w:t xml:space="preserve">in RRC IDLE and RRC INACTIVE states </w:t>
      </w:r>
      <w:r w:rsidR="00714B63">
        <w:rPr>
          <w:sz w:val="20"/>
          <w:szCs w:val="20"/>
          <w:lang w:val="en-GB" w:eastAsia="en-GB"/>
        </w:rPr>
        <w:t>[1]:</w:t>
      </w:r>
    </w:p>
    <w:p w14:paraId="45EFF15E" w14:textId="13964671" w:rsidR="00796810" w:rsidRPr="00714B63" w:rsidRDefault="00796810" w:rsidP="00714B63">
      <w:pPr>
        <w:pStyle w:val="ListParagraph"/>
        <w:numPr>
          <w:ilvl w:val="0"/>
          <w:numId w:val="8"/>
        </w:numPr>
        <w:spacing w:before="120"/>
        <w:ind w:left="641" w:hanging="357"/>
        <w:contextualSpacing w:val="0"/>
        <w:rPr>
          <w:rFonts w:ascii="Times New Roman" w:hAnsi="Times New Roman"/>
          <w:sz w:val="20"/>
          <w:szCs w:val="20"/>
          <w:lang w:val="en-GB" w:eastAsia="en-GB"/>
        </w:rPr>
      </w:pPr>
      <w:proofErr w:type="spellStart"/>
      <w:r w:rsidRPr="00714B63">
        <w:rPr>
          <w:rFonts w:ascii="Times New Roman" w:hAnsi="Times New Roman"/>
          <w:i/>
          <w:iCs/>
          <w:sz w:val="20"/>
          <w:szCs w:val="20"/>
          <w:lang w:val="en-GB" w:eastAsia="en-GB"/>
        </w:rPr>
        <w:t>rsrp-ThresholdSSB</w:t>
      </w:r>
      <w:proofErr w:type="spellEnd"/>
      <w:r w:rsidRPr="00714B63">
        <w:rPr>
          <w:rFonts w:ascii="Times New Roman" w:hAnsi="Times New Roman"/>
          <w:sz w:val="20"/>
          <w:szCs w:val="20"/>
          <w:lang w:val="en-GB" w:eastAsia="en-GB"/>
        </w:rPr>
        <w:t xml:space="preserve">, </w:t>
      </w:r>
    </w:p>
    <w:p w14:paraId="210B8695" w14:textId="77777777" w:rsidR="00796810" w:rsidRPr="00714B63" w:rsidRDefault="00796810" w:rsidP="00714B6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/>
        <w:ind w:left="641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proofErr w:type="spellStart"/>
      <w:r w:rsidRPr="00714B63">
        <w:rPr>
          <w:rFonts w:ascii="Times New Roman" w:hAnsi="Times New Roman"/>
          <w:i/>
          <w:iCs/>
          <w:sz w:val="20"/>
          <w:szCs w:val="20"/>
          <w:lang w:val="en-GB" w:eastAsia="en-GB"/>
        </w:rPr>
        <w:t>msgA</w:t>
      </w:r>
      <w:proofErr w:type="spellEnd"/>
      <w:r w:rsidRPr="00714B63">
        <w:rPr>
          <w:rFonts w:ascii="Times New Roman" w:hAnsi="Times New Roman"/>
          <w:i/>
          <w:iCs/>
          <w:sz w:val="20"/>
          <w:szCs w:val="20"/>
          <w:lang w:val="en-GB" w:eastAsia="en-GB"/>
        </w:rPr>
        <w:t>-RSRP-</w:t>
      </w:r>
      <w:proofErr w:type="spellStart"/>
      <w:r w:rsidRPr="00714B63">
        <w:rPr>
          <w:rFonts w:ascii="Times New Roman" w:hAnsi="Times New Roman"/>
          <w:i/>
          <w:iCs/>
          <w:sz w:val="20"/>
          <w:szCs w:val="20"/>
          <w:lang w:val="en-GB" w:eastAsia="en-GB"/>
        </w:rPr>
        <w:t>ThresholdSSB</w:t>
      </w:r>
      <w:proofErr w:type="spellEnd"/>
      <w:r w:rsidRPr="00714B63">
        <w:rPr>
          <w:rFonts w:ascii="Times New Roman" w:hAnsi="Times New Roman"/>
          <w:sz w:val="20"/>
          <w:szCs w:val="20"/>
          <w:lang w:val="en-GB" w:eastAsia="en-GB"/>
        </w:rPr>
        <w:t xml:space="preserve">, </w:t>
      </w:r>
    </w:p>
    <w:p w14:paraId="5236B707" w14:textId="77777777" w:rsidR="00796810" w:rsidRPr="00714B63" w:rsidRDefault="00796810" w:rsidP="00714B6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/>
        <w:ind w:left="641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714B63">
        <w:rPr>
          <w:rFonts w:ascii="Times New Roman" w:hAnsi="Times New Roman"/>
          <w:i/>
          <w:iCs/>
          <w:sz w:val="20"/>
          <w:szCs w:val="20"/>
          <w:lang w:val="en-GB" w:eastAsia="en-GB"/>
        </w:rPr>
        <w:t>msgA</w:t>
      </w:r>
      <w:proofErr w:type="spellEnd"/>
      <w:r w:rsidRPr="00714B63">
        <w:rPr>
          <w:rFonts w:ascii="Times New Roman" w:hAnsi="Times New Roman"/>
          <w:i/>
          <w:iCs/>
          <w:sz w:val="20"/>
          <w:szCs w:val="20"/>
          <w:lang w:val="en-GB" w:eastAsia="en-GB"/>
        </w:rPr>
        <w:t>-RSRP-Threshold,</w:t>
      </w:r>
    </w:p>
    <w:p w14:paraId="18186A87" w14:textId="77777777" w:rsidR="00796810" w:rsidRPr="00714B63" w:rsidRDefault="00796810" w:rsidP="00714B6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/>
        <w:ind w:left="641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714B63">
        <w:rPr>
          <w:rFonts w:ascii="Times New Roman" w:hAnsi="Times New Roman"/>
          <w:i/>
          <w:iCs/>
          <w:sz w:val="20"/>
          <w:szCs w:val="20"/>
          <w:lang w:val="en-GB" w:eastAsia="en-GB"/>
        </w:rPr>
        <w:t>absThreshSS-BlocksConsolidation</w:t>
      </w:r>
      <w:proofErr w:type="spellEnd"/>
      <w:r w:rsidRPr="00714B63">
        <w:rPr>
          <w:rFonts w:ascii="Times New Roman" w:hAnsi="Times New Roman"/>
          <w:i/>
          <w:iCs/>
          <w:sz w:val="20"/>
          <w:szCs w:val="20"/>
          <w:lang w:val="en-GB" w:eastAsia="en-GB"/>
        </w:rPr>
        <w:t>,</w:t>
      </w:r>
    </w:p>
    <w:p w14:paraId="7BBB6E7E" w14:textId="77777777" w:rsidR="00796810" w:rsidRPr="00714B63" w:rsidRDefault="00796810" w:rsidP="00714B63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/>
        <w:ind w:left="641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714B63">
        <w:rPr>
          <w:rFonts w:ascii="Times New Roman" w:hAnsi="Times New Roman"/>
          <w:i/>
          <w:iCs/>
          <w:sz w:val="20"/>
          <w:szCs w:val="20"/>
          <w:lang w:val="en-GB" w:eastAsia="en-GB"/>
        </w:rPr>
        <w:t>sdt</w:t>
      </w:r>
      <w:proofErr w:type="spellEnd"/>
      <w:r w:rsidRPr="00714B63">
        <w:rPr>
          <w:rFonts w:ascii="Times New Roman" w:hAnsi="Times New Roman"/>
          <w:i/>
          <w:iCs/>
          <w:sz w:val="20"/>
          <w:szCs w:val="20"/>
          <w:lang w:val="en-GB" w:eastAsia="en-GB"/>
        </w:rPr>
        <w:t>-RSRP-Threshold.</w:t>
      </w:r>
    </w:p>
    <w:p w14:paraId="608AD37A" w14:textId="5C09022B" w:rsidR="00796810" w:rsidRPr="008E6430" w:rsidRDefault="00714B63" w:rsidP="00FD0CC0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/>
        <w:ind w:left="641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bookmarkStart w:id="5" w:name="_Hlk112186348"/>
      <w:r>
        <w:rPr>
          <w:rFonts w:ascii="Times New Roman" w:hAnsi="Times New Roman"/>
          <w:snapToGrid w:val="0"/>
          <w:sz w:val="20"/>
          <w:szCs w:val="20"/>
        </w:rPr>
        <w:t>C</w:t>
      </w:r>
      <w:r w:rsidR="00796810" w:rsidRPr="00C438E9">
        <w:rPr>
          <w:rFonts w:ascii="Times New Roman" w:hAnsi="Times New Roman"/>
          <w:snapToGrid w:val="0"/>
          <w:sz w:val="20"/>
          <w:szCs w:val="20"/>
        </w:rPr>
        <w:t xml:space="preserve">ell-specific RSRP thresholds used for Rel-16 low mobility and/or not at cell edge conditions, and Rel-17 stationary and </w:t>
      </w:r>
      <w:bookmarkEnd w:id="5"/>
      <w:r w:rsidR="00796810" w:rsidRPr="00C438E9">
        <w:rPr>
          <w:rFonts w:ascii="Times New Roman" w:hAnsi="Times New Roman"/>
          <w:snapToGrid w:val="0"/>
          <w:sz w:val="20"/>
          <w:szCs w:val="20"/>
        </w:rPr>
        <w:t>not at cell edge conditions for RRC IDLE/INACTIVE state</w:t>
      </w:r>
      <w:r w:rsidR="00796810">
        <w:rPr>
          <w:rFonts w:ascii="Times New Roman" w:hAnsi="Times New Roman"/>
          <w:snapToGrid w:val="0"/>
          <w:sz w:val="20"/>
          <w:szCs w:val="20"/>
        </w:rPr>
        <w:t>:</w:t>
      </w:r>
    </w:p>
    <w:p w14:paraId="48DFEB54" w14:textId="77777777" w:rsidR="00796810" w:rsidRPr="008E6430" w:rsidRDefault="00796810" w:rsidP="00FD0CC0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before="120"/>
        <w:ind w:left="1361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lastRenderedPageBreak/>
        <w:t>s-SearchDeltaP-r16</w:t>
      </w:r>
      <w:r>
        <w:rPr>
          <w:rFonts w:ascii="Times New Roman" w:hAnsi="Times New Roman"/>
          <w:i/>
          <w:iCs/>
          <w:sz w:val="20"/>
          <w:szCs w:val="20"/>
          <w:lang w:val="en-GB" w:eastAsia="en-GB"/>
        </w:rPr>
        <w:t>,</w:t>
      </w:r>
    </w:p>
    <w:p w14:paraId="5153C098" w14:textId="77777777" w:rsidR="00796810" w:rsidRPr="008E6430" w:rsidRDefault="00796810" w:rsidP="00FD0CC0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before="120"/>
        <w:ind w:left="1361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eastAsia="ko-KR"/>
        </w:rPr>
        <w:t>s-SearchDeltaP-Stationary-r17</w:t>
      </w:r>
    </w:p>
    <w:p w14:paraId="15106136" w14:textId="77777777" w:rsidR="00796810" w:rsidRPr="008E6430" w:rsidRDefault="00796810" w:rsidP="00FD0CC0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before="120"/>
        <w:ind w:left="1361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s-SearchThresholdP-r16, </w:t>
      </w:r>
    </w:p>
    <w:p w14:paraId="306E0DDD" w14:textId="77777777" w:rsidR="00796810" w:rsidRPr="008E6430" w:rsidRDefault="00796810" w:rsidP="00FD0CC0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before="120"/>
        <w:ind w:left="1361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s-SearchThresholdQ-r16,</w:t>
      </w:r>
    </w:p>
    <w:p w14:paraId="0916A870" w14:textId="77777777" w:rsidR="00796810" w:rsidRPr="008E6430" w:rsidRDefault="00796810" w:rsidP="00FD0CC0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before="120"/>
        <w:ind w:left="1361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s-SearchThresholdP2-r17, </w:t>
      </w:r>
    </w:p>
    <w:p w14:paraId="17201C72" w14:textId="625C36CD" w:rsidR="00796810" w:rsidRPr="00714B63" w:rsidRDefault="00796810" w:rsidP="00FD0CC0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before="120"/>
        <w:ind w:left="1361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s-SearchThresholdQ2-r17</w:t>
      </w:r>
      <w:r>
        <w:rPr>
          <w:rFonts w:ascii="Times New Roman" w:hAnsi="Times New Roman"/>
          <w:i/>
          <w:iCs/>
          <w:sz w:val="20"/>
          <w:szCs w:val="20"/>
          <w:lang w:val="en-GB" w:eastAsia="en-GB"/>
        </w:rPr>
        <w:t>.</w:t>
      </w:r>
    </w:p>
    <w:p w14:paraId="1C791D36" w14:textId="5456FDA7" w:rsidR="002869BE" w:rsidRDefault="00FD0CC0" w:rsidP="008D4860">
      <w:pPr>
        <w:spacing w:before="180"/>
        <w:rPr>
          <w:rFonts w:eastAsia="SimSun"/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/>
        </w:rPr>
        <w:t xml:space="preserve">These are all absolute RSRP thresholds. In these procedures the UE compares the </w:t>
      </w:r>
      <w:r w:rsidR="009D2369">
        <w:rPr>
          <w:rFonts w:eastAsia="SimSun"/>
          <w:sz w:val="22"/>
          <w:szCs w:val="22"/>
          <w:lang w:val="en-US"/>
        </w:rPr>
        <w:t xml:space="preserve">measured </w:t>
      </w:r>
      <w:r>
        <w:rPr>
          <w:rFonts w:eastAsia="SimSun"/>
          <w:sz w:val="22"/>
          <w:szCs w:val="22"/>
          <w:lang w:val="en-US"/>
        </w:rPr>
        <w:t xml:space="preserve">RSRP (or </w:t>
      </w:r>
      <w:r w:rsidR="009D2369">
        <w:rPr>
          <w:rFonts w:eastAsia="SimSun"/>
          <w:sz w:val="22"/>
          <w:szCs w:val="22"/>
          <w:lang w:val="en-US"/>
        </w:rPr>
        <w:t xml:space="preserve">value derived based on the measurement RSRP) with the </w:t>
      </w:r>
      <w:r w:rsidR="00740E3F">
        <w:rPr>
          <w:rFonts w:eastAsia="SimSun"/>
          <w:sz w:val="22"/>
          <w:szCs w:val="22"/>
          <w:lang w:val="en-US"/>
        </w:rPr>
        <w:t xml:space="preserve">RSRP threshold </w:t>
      </w:r>
      <w:r w:rsidR="000B7527">
        <w:rPr>
          <w:rFonts w:eastAsia="SimSun"/>
          <w:sz w:val="22"/>
          <w:szCs w:val="22"/>
          <w:lang w:val="en-US"/>
        </w:rPr>
        <w:t xml:space="preserve">in a cell </w:t>
      </w:r>
      <w:r w:rsidR="00740E3F">
        <w:rPr>
          <w:rFonts w:eastAsia="SimSun"/>
          <w:sz w:val="22"/>
          <w:szCs w:val="22"/>
          <w:lang w:val="en-US"/>
        </w:rPr>
        <w:t>to decide whether to perform that procedure or not</w:t>
      </w:r>
      <w:r w:rsidR="000B7527">
        <w:rPr>
          <w:rFonts w:eastAsia="SimSun"/>
          <w:sz w:val="22"/>
          <w:szCs w:val="22"/>
          <w:lang w:val="en-US"/>
        </w:rPr>
        <w:t xml:space="preserve"> in that cell</w:t>
      </w:r>
      <w:r w:rsidR="002869BE">
        <w:rPr>
          <w:rFonts w:eastAsia="SimSun"/>
          <w:sz w:val="22"/>
          <w:szCs w:val="22"/>
          <w:lang w:val="en-US"/>
        </w:rPr>
        <w:t xml:space="preserve">. For example, the </w:t>
      </w:r>
      <w:r w:rsidR="002869BE" w:rsidRPr="002869BE">
        <w:rPr>
          <w:rFonts w:eastAsia="SimSun"/>
          <w:sz w:val="22"/>
          <w:szCs w:val="22"/>
          <w:lang w:val="en-US"/>
        </w:rPr>
        <w:t>UE selects 2-step RA</w:t>
      </w:r>
      <w:r w:rsidR="002A3FBA">
        <w:rPr>
          <w:rFonts w:eastAsia="SimSun"/>
          <w:sz w:val="22"/>
          <w:szCs w:val="22"/>
          <w:lang w:val="en-US"/>
        </w:rPr>
        <w:t>CH</w:t>
      </w:r>
      <w:r w:rsidR="002869BE" w:rsidRPr="002869BE">
        <w:rPr>
          <w:rFonts w:eastAsia="SimSun"/>
          <w:sz w:val="22"/>
          <w:szCs w:val="22"/>
          <w:lang w:val="en-US"/>
        </w:rPr>
        <w:t xml:space="preserve"> if the </w:t>
      </w:r>
      <w:r w:rsidR="002A3FBA">
        <w:rPr>
          <w:rFonts w:eastAsia="SimSun"/>
          <w:sz w:val="22"/>
          <w:szCs w:val="22"/>
          <w:lang w:val="en-US"/>
        </w:rPr>
        <w:t xml:space="preserve">SSB based </w:t>
      </w:r>
      <w:r w:rsidR="002869BE">
        <w:rPr>
          <w:rFonts w:eastAsia="SimSun"/>
          <w:sz w:val="22"/>
          <w:szCs w:val="22"/>
          <w:lang w:val="en-US"/>
        </w:rPr>
        <w:t>measu</w:t>
      </w:r>
      <w:r w:rsidR="002A3FBA">
        <w:rPr>
          <w:rFonts w:eastAsia="SimSun"/>
          <w:sz w:val="22"/>
          <w:szCs w:val="22"/>
          <w:lang w:val="en-US"/>
        </w:rPr>
        <w:t xml:space="preserve">red </w:t>
      </w:r>
      <w:r w:rsidR="002869BE" w:rsidRPr="002869BE">
        <w:rPr>
          <w:rFonts w:eastAsia="SimSun"/>
          <w:sz w:val="22"/>
          <w:szCs w:val="22"/>
          <w:lang w:val="en-US"/>
        </w:rPr>
        <w:t xml:space="preserve">RSRP </w:t>
      </w:r>
      <w:r w:rsidR="002A3FBA">
        <w:rPr>
          <w:rFonts w:eastAsia="SimSun"/>
          <w:sz w:val="22"/>
          <w:szCs w:val="22"/>
          <w:lang w:val="en-US"/>
        </w:rPr>
        <w:t xml:space="preserve">is above </w:t>
      </w:r>
      <w:proofErr w:type="spellStart"/>
      <w:r w:rsidR="002869BE" w:rsidRPr="002A3FBA">
        <w:rPr>
          <w:rFonts w:eastAsia="SimSun"/>
          <w:i/>
          <w:iCs/>
          <w:sz w:val="22"/>
          <w:szCs w:val="22"/>
          <w:lang w:val="en-US"/>
        </w:rPr>
        <w:t>msgA</w:t>
      </w:r>
      <w:proofErr w:type="spellEnd"/>
      <w:r w:rsidR="002869BE" w:rsidRPr="002A3FBA">
        <w:rPr>
          <w:rFonts w:eastAsia="SimSun"/>
          <w:i/>
          <w:iCs/>
          <w:sz w:val="22"/>
          <w:szCs w:val="22"/>
          <w:lang w:val="en-US"/>
        </w:rPr>
        <w:t>-RSRP-Threshold</w:t>
      </w:r>
      <w:r w:rsidR="002A3FBA">
        <w:rPr>
          <w:rFonts w:eastAsia="SimSun"/>
          <w:sz w:val="22"/>
          <w:szCs w:val="22"/>
          <w:lang w:val="en-US"/>
        </w:rPr>
        <w:t>. O</w:t>
      </w:r>
      <w:r w:rsidR="002869BE" w:rsidRPr="002869BE">
        <w:rPr>
          <w:rFonts w:eastAsia="SimSun"/>
          <w:sz w:val="22"/>
          <w:szCs w:val="22"/>
          <w:lang w:val="en-US"/>
        </w:rPr>
        <w:t>therwise</w:t>
      </w:r>
      <w:r w:rsidR="002A3FBA">
        <w:rPr>
          <w:rFonts w:eastAsia="SimSun"/>
          <w:sz w:val="22"/>
          <w:szCs w:val="22"/>
          <w:lang w:val="en-US"/>
        </w:rPr>
        <w:t xml:space="preserve">, </w:t>
      </w:r>
      <w:r w:rsidR="002869BE" w:rsidRPr="002869BE">
        <w:rPr>
          <w:rFonts w:eastAsia="SimSun"/>
          <w:sz w:val="22"/>
          <w:szCs w:val="22"/>
          <w:lang w:val="en-US"/>
        </w:rPr>
        <w:t>the UE selects 4-step RA</w:t>
      </w:r>
      <w:r w:rsidR="002A3FBA">
        <w:rPr>
          <w:rFonts w:eastAsia="SimSun"/>
          <w:sz w:val="22"/>
          <w:szCs w:val="22"/>
          <w:lang w:val="en-US"/>
        </w:rPr>
        <w:t>CH.</w:t>
      </w:r>
      <w:r w:rsidR="000B7527">
        <w:rPr>
          <w:rFonts w:eastAsia="SimSun"/>
          <w:sz w:val="22"/>
          <w:szCs w:val="22"/>
          <w:lang w:val="en-US"/>
        </w:rPr>
        <w:t xml:space="preserve"> </w:t>
      </w:r>
      <w:r w:rsidR="00945998">
        <w:rPr>
          <w:rFonts w:eastAsia="SimSun"/>
          <w:sz w:val="22"/>
          <w:szCs w:val="22"/>
          <w:lang w:val="en-US"/>
        </w:rPr>
        <w:t xml:space="preserve">Similarly, if the </w:t>
      </w:r>
      <w:r w:rsidR="005E274E" w:rsidRPr="005E274E">
        <w:rPr>
          <w:rFonts w:eastAsia="SimSun"/>
          <w:sz w:val="22"/>
          <w:szCs w:val="22"/>
          <w:lang w:val="en-US"/>
        </w:rPr>
        <w:t xml:space="preserve">RSRP is higher than </w:t>
      </w:r>
      <w:proofErr w:type="spellStart"/>
      <w:r w:rsidR="005E274E" w:rsidRPr="00687DF0">
        <w:rPr>
          <w:rFonts w:eastAsia="SimSun"/>
          <w:i/>
          <w:iCs/>
          <w:sz w:val="22"/>
          <w:szCs w:val="22"/>
          <w:lang w:val="en-US"/>
        </w:rPr>
        <w:t>sdt</w:t>
      </w:r>
      <w:proofErr w:type="spellEnd"/>
      <w:r w:rsidR="005E274E" w:rsidRPr="00687DF0">
        <w:rPr>
          <w:rFonts w:eastAsia="SimSun"/>
          <w:i/>
          <w:iCs/>
          <w:sz w:val="22"/>
          <w:szCs w:val="22"/>
          <w:lang w:val="en-US"/>
        </w:rPr>
        <w:t>-RSRP-Threshold</w:t>
      </w:r>
      <w:r w:rsidR="00945998">
        <w:rPr>
          <w:rFonts w:eastAsia="SimSun"/>
          <w:sz w:val="22"/>
          <w:szCs w:val="22"/>
          <w:lang w:val="en-US"/>
        </w:rPr>
        <w:t>, then the UE initiates the SDT procedure. Otherwise</w:t>
      </w:r>
      <w:r w:rsidR="004E660E">
        <w:rPr>
          <w:rFonts w:eastAsia="SimSun"/>
          <w:sz w:val="22"/>
          <w:szCs w:val="22"/>
          <w:lang w:val="en-US"/>
        </w:rPr>
        <w:t xml:space="preserve">, the UE </w:t>
      </w:r>
      <w:r w:rsidR="00945998">
        <w:rPr>
          <w:rFonts w:eastAsia="SimSun"/>
          <w:sz w:val="22"/>
          <w:szCs w:val="22"/>
          <w:lang w:val="en-US"/>
        </w:rPr>
        <w:t>does not pe</w:t>
      </w:r>
      <w:r w:rsidR="00687DF0">
        <w:rPr>
          <w:rFonts w:eastAsia="SimSun"/>
          <w:sz w:val="22"/>
          <w:szCs w:val="22"/>
          <w:lang w:val="en-US"/>
        </w:rPr>
        <w:t xml:space="preserve">rform the SDT procedure. </w:t>
      </w:r>
    </w:p>
    <w:p w14:paraId="17B5C974" w14:textId="77777777" w:rsidR="003B0051" w:rsidRDefault="00C45472" w:rsidP="008D4860">
      <w:pPr>
        <w:spacing w:before="180"/>
        <w:rPr>
          <w:rFonts w:eastAsia="SimSun"/>
          <w:sz w:val="22"/>
          <w:szCs w:val="22"/>
          <w:lang w:val="en-US"/>
        </w:rPr>
      </w:pPr>
      <w:r>
        <w:rPr>
          <w:noProof/>
          <w:sz w:val="20"/>
          <w:szCs w:val="20"/>
          <w:lang w:val="en-GB" w:eastAsia="ja-JP"/>
        </w:rPr>
        <w:t xml:space="preserve">The network will </w:t>
      </w:r>
      <w:r>
        <w:rPr>
          <w:sz w:val="22"/>
          <w:szCs w:val="22"/>
          <w:lang w:val="en-US"/>
        </w:rPr>
        <w:t xml:space="preserve">signal the values of </w:t>
      </w:r>
      <w:r>
        <w:rPr>
          <w:noProof/>
          <w:sz w:val="20"/>
          <w:szCs w:val="20"/>
          <w:lang w:val="en-GB" w:eastAsia="ja-JP"/>
        </w:rPr>
        <w:t xml:space="preserve">the cell specific RSRP thresholds which are suitable for the legacy UEs i.e. 2Rx UE. </w:t>
      </w:r>
      <w:r>
        <w:rPr>
          <w:rFonts w:eastAsia="SimSun"/>
          <w:sz w:val="22"/>
          <w:szCs w:val="22"/>
          <w:lang w:val="en-US"/>
        </w:rPr>
        <w:t xml:space="preserve">But the RSRP measured by the 1Rx </w:t>
      </w:r>
      <w:proofErr w:type="spellStart"/>
      <w:r>
        <w:rPr>
          <w:rFonts w:eastAsia="SimSun"/>
          <w:sz w:val="22"/>
          <w:szCs w:val="22"/>
          <w:lang w:val="en-US"/>
        </w:rPr>
        <w:t>RedCap</w:t>
      </w:r>
      <w:proofErr w:type="spellEnd"/>
      <w:r>
        <w:rPr>
          <w:rFonts w:eastAsia="SimSun"/>
          <w:sz w:val="22"/>
          <w:szCs w:val="22"/>
          <w:lang w:val="en-US"/>
        </w:rPr>
        <w:t xml:space="preserve"> UE has worse accuracy and therefore will have larger variation compared to the RSRP measured by 2Rx 1Rx </w:t>
      </w:r>
      <w:proofErr w:type="spellStart"/>
      <w:r>
        <w:rPr>
          <w:rFonts w:eastAsia="SimSun"/>
          <w:sz w:val="22"/>
          <w:szCs w:val="22"/>
          <w:lang w:val="en-US"/>
        </w:rPr>
        <w:t>RedCap</w:t>
      </w:r>
      <w:proofErr w:type="spellEnd"/>
      <w:r>
        <w:rPr>
          <w:rFonts w:eastAsia="SimSun"/>
          <w:sz w:val="22"/>
          <w:szCs w:val="22"/>
          <w:lang w:val="en-US"/>
        </w:rPr>
        <w:t xml:space="preserve"> UE. As </w:t>
      </w:r>
      <w:proofErr w:type="spellStart"/>
      <w:r>
        <w:rPr>
          <w:rFonts w:eastAsia="SimSun"/>
          <w:sz w:val="22"/>
          <w:szCs w:val="22"/>
          <w:lang w:val="en-US"/>
        </w:rPr>
        <w:t>analzed</w:t>
      </w:r>
      <w:proofErr w:type="spellEnd"/>
      <w:r>
        <w:rPr>
          <w:rFonts w:eastAsia="SimSun"/>
          <w:sz w:val="22"/>
          <w:szCs w:val="22"/>
          <w:lang w:val="en-US"/>
        </w:rPr>
        <w:t xml:space="preserve"> in previous contribution in [2], the </w:t>
      </w:r>
      <w:r w:rsidR="003425F6">
        <w:rPr>
          <w:rFonts w:eastAsia="SimSun"/>
          <w:sz w:val="22"/>
          <w:szCs w:val="22"/>
          <w:lang w:val="en-US"/>
        </w:rPr>
        <w:t xml:space="preserve">1Rx UE performing </w:t>
      </w:r>
      <w:r w:rsidR="00E07409">
        <w:rPr>
          <w:rFonts w:eastAsia="SimSun"/>
          <w:sz w:val="22"/>
          <w:szCs w:val="22"/>
          <w:lang w:val="en-US"/>
        </w:rPr>
        <w:t xml:space="preserve">any of the above </w:t>
      </w:r>
      <w:r w:rsidR="003425F6">
        <w:rPr>
          <w:rFonts w:eastAsia="SimSun"/>
          <w:sz w:val="22"/>
          <w:szCs w:val="22"/>
          <w:lang w:val="en-US"/>
        </w:rPr>
        <w:t xml:space="preserve">procedure based on the RSRP threshold </w:t>
      </w:r>
      <w:r w:rsidR="0057513F">
        <w:rPr>
          <w:rFonts w:eastAsia="SimSun"/>
          <w:sz w:val="22"/>
          <w:szCs w:val="22"/>
          <w:lang w:val="en-US"/>
        </w:rPr>
        <w:t xml:space="preserve">signaled for 2Rx UE </w:t>
      </w:r>
      <w:r w:rsidR="00C019E1">
        <w:rPr>
          <w:rFonts w:eastAsia="SimSun"/>
          <w:sz w:val="22"/>
          <w:szCs w:val="22"/>
          <w:lang w:val="en-US"/>
        </w:rPr>
        <w:t>will lead to</w:t>
      </w:r>
      <w:r w:rsidR="0057513F">
        <w:rPr>
          <w:rFonts w:eastAsia="SimSun"/>
          <w:sz w:val="22"/>
          <w:szCs w:val="22"/>
          <w:lang w:val="en-US"/>
        </w:rPr>
        <w:t xml:space="preserve"> </w:t>
      </w:r>
      <w:r w:rsidR="00E07409">
        <w:rPr>
          <w:rFonts w:eastAsia="SimSun"/>
          <w:sz w:val="22"/>
          <w:szCs w:val="22"/>
          <w:lang w:val="en-US"/>
        </w:rPr>
        <w:t xml:space="preserve">unnecessary execution of that procedure due to the </w:t>
      </w:r>
      <w:r w:rsidR="00C019E1">
        <w:rPr>
          <w:rFonts w:eastAsia="SimSun"/>
          <w:sz w:val="22"/>
          <w:szCs w:val="22"/>
          <w:lang w:val="en-US"/>
        </w:rPr>
        <w:t>overestimation of the</w:t>
      </w:r>
      <w:r w:rsidR="00E07409">
        <w:rPr>
          <w:rFonts w:eastAsia="SimSun"/>
          <w:sz w:val="22"/>
          <w:szCs w:val="22"/>
          <w:lang w:val="en-US"/>
        </w:rPr>
        <w:t xml:space="preserve"> RSRP</w:t>
      </w:r>
      <w:r w:rsidR="00047541">
        <w:rPr>
          <w:rFonts w:eastAsia="SimSun"/>
          <w:sz w:val="22"/>
          <w:szCs w:val="22"/>
          <w:lang w:val="en-US"/>
        </w:rPr>
        <w:t xml:space="preserve">, which is cause due to larger inaccuracy. Therefore, we suggest </w:t>
      </w:r>
      <w:r w:rsidR="003A76DF">
        <w:rPr>
          <w:rFonts w:eastAsia="SimSun"/>
          <w:sz w:val="22"/>
          <w:szCs w:val="22"/>
          <w:lang w:val="en-US"/>
        </w:rPr>
        <w:t xml:space="preserve">that the 1Rx </w:t>
      </w:r>
      <w:proofErr w:type="spellStart"/>
      <w:r w:rsidR="003A76DF">
        <w:rPr>
          <w:rFonts w:eastAsia="SimSun"/>
          <w:sz w:val="22"/>
          <w:szCs w:val="22"/>
          <w:lang w:val="en-US"/>
        </w:rPr>
        <w:t>RedCap</w:t>
      </w:r>
      <w:proofErr w:type="spellEnd"/>
      <w:r w:rsidR="003A76DF">
        <w:rPr>
          <w:rFonts w:eastAsia="SimSun"/>
          <w:sz w:val="22"/>
          <w:szCs w:val="22"/>
          <w:lang w:val="en-US"/>
        </w:rPr>
        <w:t xml:space="preserve"> UE applies </w:t>
      </w:r>
      <w:r w:rsidR="00047541">
        <w:rPr>
          <w:rFonts w:eastAsia="SimSun"/>
          <w:sz w:val="22"/>
          <w:szCs w:val="22"/>
          <w:lang w:val="en-US"/>
        </w:rPr>
        <w:t xml:space="preserve">positive </w:t>
      </w:r>
      <w:r w:rsidR="003A76DF">
        <w:rPr>
          <w:rFonts w:eastAsia="SimSun"/>
          <w:sz w:val="22"/>
          <w:szCs w:val="22"/>
          <w:lang w:val="en-US"/>
        </w:rPr>
        <w:t xml:space="preserve">offset value to the signaled value of the RSRP threshold. </w:t>
      </w:r>
    </w:p>
    <w:p w14:paraId="33FE178C" w14:textId="25D5A5A5" w:rsidR="003B0051" w:rsidRPr="00082522" w:rsidRDefault="003B0051" w:rsidP="003B0051">
      <w:pPr>
        <w:pStyle w:val="Heading1"/>
        <w:numPr>
          <w:ilvl w:val="0"/>
          <w:numId w:val="4"/>
        </w:numPr>
        <w:spacing w:after="0"/>
      </w:pPr>
      <w:r>
        <w:t>Specification of offset in TS 38.133</w:t>
      </w:r>
    </w:p>
    <w:p w14:paraId="152D2A1A" w14:textId="0681319F" w:rsidR="003B0051" w:rsidRDefault="00F236AF" w:rsidP="003B0051">
      <w:pPr>
        <w:spacing w:before="180"/>
        <w:rPr>
          <w:rFonts w:eastAsia="SimSun"/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GB"/>
        </w:rPr>
        <w:t>It was agreed that th</w:t>
      </w:r>
      <w:r w:rsidR="006A46EA">
        <w:rPr>
          <w:rFonts w:eastAsia="SimSun"/>
          <w:sz w:val="22"/>
          <w:szCs w:val="22"/>
          <w:lang w:val="en-GB"/>
        </w:rPr>
        <w:t xml:space="preserve">at application of </w:t>
      </w:r>
      <w:r>
        <w:rPr>
          <w:rFonts w:eastAsia="SimSun"/>
          <w:sz w:val="22"/>
          <w:szCs w:val="22"/>
          <w:lang w:val="en-GB"/>
        </w:rPr>
        <w:t xml:space="preserve">offset </w:t>
      </w:r>
      <w:r w:rsidR="006A46EA">
        <w:rPr>
          <w:rFonts w:eastAsia="SimSun"/>
          <w:sz w:val="22"/>
          <w:szCs w:val="22"/>
          <w:lang w:val="en-GB"/>
        </w:rPr>
        <w:t xml:space="preserve">to the agreed cell specific thresholds for 1Rx </w:t>
      </w:r>
      <w:proofErr w:type="spellStart"/>
      <w:r w:rsidR="006A46EA">
        <w:rPr>
          <w:rFonts w:eastAsia="SimSun"/>
          <w:sz w:val="22"/>
          <w:szCs w:val="22"/>
          <w:lang w:val="en-GB"/>
        </w:rPr>
        <w:t>RedCap</w:t>
      </w:r>
      <w:proofErr w:type="spellEnd"/>
      <w:r w:rsidR="006A46EA">
        <w:rPr>
          <w:rFonts w:eastAsia="SimSun"/>
          <w:sz w:val="22"/>
          <w:szCs w:val="22"/>
          <w:lang w:val="en-GB"/>
        </w:rPr>
        <w:t xml:space="preserve"> UE </w:t>
      </w:r>
      <w:r>
        <w:rPr>
          <w:rFonts w:eastAsia="SimSun"/>
          <w:sz w:val="22"/>
          <w:szCs w:val="22"/>
          <w:lang w:val="en-GB"/>
        </w:rPr>
        <w:t xml:space="preserve">will be defined in TS 38.133. </w:t>
      </w:r>
      <w:r w:rsidR="006A46EA">
        <w:rPr>
          <w:rFonts w:eastAsia="SimSun"/>
          <w:sz w:val="22"/>
          <w:szCs w:val="22"/>
          <w:lang w:val="en-GB"/>
        </w:rPr>
        <w:t xml:space="preserve">One option is to specify this in </w:t>
      </w:r>
      <w:r w:rsidR="001E270A">
        <w:rPr>
          <w:rFonts w:eastAsia="SimSun"/>
          <w:sz w:val="22"/>
          <w:szCs w:val="22"/>
          <w:lang w:val="en-GB"/>
        </w:rPr>
        <w:t xml:space="preserve">each </w:t>
      </w:r>
      <w:r w:rsidR="00362DC4">
        <w:rPr>
          <w:rFonts w:eastAsia="SimSun"/>
          <w:sz w:val="22"/>
          <w:szCs w:val="22"/>
          <w:lang w:val="en-GB"/>
        </w:rPr>
        <w:t xml:space="preserve">relevant section </w:t>
      </w:r>
      <w:r w:rsidR="009732CA">
        <w:rPr>
          <w:rFonts w:eastAsia="SimSun"/>
          <w:sz w:val="22"/>
          <w:szCs w:val="22"/>
          <w:lang w:val="en-GB"/>
        </w:rPr>
        <w:t xml:space="preserve">of the specification (TS 38.133) </w:t>
      </w:r>
      <w:r w:rsidR="001E270A">
        <w:rPr>
          <w:rFonts w:eastAsia="SimSun"/>
          <w:sz w:val="22"/>
          <w:szCs w:val="22"/>
          <w:lang w:val="en-GB"/>
        </w:rPr>
        <w:t xml:space="preserve">which </w:t>
      </w:r>
      <w:r w:rsidR="009732CA">
        <w:rPr>
          <w:rFonts w:eastAsia="SimSun"/>
          <w:sz w:val="22"/>
          <w:szCs w:val="22"/>
          <w:lang w:val="en-GB"/>
        </w:rPr>
        <w:t>contain</w:t>
      </w:r>
      <w:r w:rsidR="001E270A">
        <w:rPr>
          <w:rFonts w:eastAsia="SimSun"/>
          <w:sz w:val="22"/>
          <w:szCs w:val="22"/>
          <w:lang w:val="en-GB"/>
        </w:rPr>
        <w:t>s</w:t>
      </w:r>
      <w:r w:rsidR="009732CA">
        <w:rPr>
          <w:rFonts w:eastAsia="SimSun"/>
          <w:sz w:val="22"/>
          <w:szCs w:val="22"/>
          <w:lang w:val="en-GB"/>
        </w:rPr>
        <w:t xml:space="preserve"> the requirements for the procedure </w:t>
      </w:r>
      <w:r w:rsidR="00362DC4">
        <w:rPr>
          <w:rFonts w:eastAsia="SimSun"/>
          <w:sz w:val="22"/>
          <w:szCs w:val="22"/>
          <w:lang w:val="en-GB"/>
        </w:rPr>
        <w:t>where the corresponding cell specific threshold</w:t>
      </w:r>
      <w:r w:rsidR="001E270A">
        <w:rPr>
          <w:rFonts w:eastAsia="SimSun"/>
          <w:sz w:val="22"/>
          <w:szCs w:val="22"/>
          <w:lang w:val="en-GB"/>
        </w:rPr>
        <w:t>(</w:t>
      </w:r>
      <w:r w:rsidR="00362DC4">
        <w:rPr>
          <w:rFonts w:eastAsia="SimSun"/>
          <w:sz w:val="22"/>
          <w:szCs w:val="22"/>
          <w:lang w:val="en-GB"/>
        </w:rPr>
        <w:t>s</w:t>
      </w:r>
      <w:r w:rsidR="001E270A">
        <w:rPr>
          <w:rFonts w:eastAsia="SimSun"/>
          <w:sz w:val="22"/>
          <w:szCs w:val="22"/>
          <w:lang w:val="en-GB"/>
        </w:rPr>
        <w:t>)</w:t>
      </w:r>
      <w:r w:rsidR="00362DC4">
        <w:rPr>
          <w:rFonts w:eastAsia="SimSun"/>
          <w:sz w:val="22"/>
          <w:szCs w:val="22"/>
          <w:lang w:val="en-GB"/>
        </w:rPr>
        <w:t xml:space="preserve"> are used by the UE. </w:t>
      </w:r>
      <w:r w:rsidR="009732CA">
        <w:rPr>
          <w:rFonts w:eastAsia="SimSun"/>
          <w:sz w:val="22"/>
          <w:szCs w:val="22"/>
          <w:lang w:val="en-GB"/>
        </w:rPr>
        <w:t>Another option is to specify this in one place in the specification in TS 38.133.</w:t>
      </w:r>
      <w:r w:rsidR="001E270A">
        <w:rPr>
          <w:rFonts w:eastAsia="SimSun"/>
          <w:sz w:val="22"/>
          <w:szCs w:val="22"/>
          <w:lang w:val="en-GB"/>
        </w:rPr>
        <w:t xml:space="preserve"> In our view, the first option </w:t>
      </w:r>
      <w:r w:rsidR="00604859">
        <w:rPr>
          <w:rFonts w:eastAsia="SimSun"/>
          <w:sz w:val="22"/>
          <w:szCs w:val="22"/>
          <w:lang w:val="en-GB"/>
        </w:rPr>
        <w:t>is clearer and easy to</w:t>
      </w:r>
      <w:r w:rsidR="00DE16F2">
        <w:rPr>
          <w:rFonts w:eastAsia="SimSun"/>
          <w:sz w:val="22"/>
          <w:szCs w:val="22"/>
          <w:lang w:val="en-GB"/>
        </w:rPr>
        <w:t xml:space="preserve"> follow</w:t>
      </w:r>
      <w:r w:rsidR="001E270A">
        <w:rPr>
          <w:rFonts w:eastAsia="SimSun"/>
          <w:sz w:val="22"/>
          <w:szCs w:val="22"/>
          <w:lang w:val="en-US"/>
        </w:rPr>
        <w:t>.</w:t>
      </w:r>
      <w:r w:rsidR="00D073B3">
        <w:rPr>
          <w:rFonts w:eastAsia="SimSun"/>
          <w:sz w:val="22"/>
          <w:szCs w:val="22"/>
          <w:lang w:val="en-US"/>
        </w:rPr>
        <w:t xml:space="preserve"> We therefore prefer to specify the offset in each of the relevant sections of the specification.</w:t>
      </w:r>
    </w:p>
    <w:p w14:paraId="45C1AC25" w14:textId="03A9FAC4" w:rsidR="00CC6F36" w:rsidRPr="001D2FBF" w:rsidRDefault="00CC6F36" w:rsidP="008C3412">
      <w:pPr>
        <w:pStyle w:val="Heading1"/>
        <w:numPr>
          <w:ilvl w:val="0"/>
          <w:numId w:val="4"/>
        </w:numPr>
      </w:pPr>
      <w:r w:rsidRPr="001D2FBF">
        <w:t>Summary</w:t>
      </w:r>
    </w:p>
    <w:p w14:paraId="72F2FB09" w14:textId="05AD686C" w:rsidR="00171316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proposals </w:t>
      </w:r>
      <w:r w:rsidR="00F04F49">
        <w:rPr>
          <w:sz w:val="22"/>
          <w:szCs w:val="22"/>
          <w:lang w:val="en-US"/>
        </w:rPr>
        <w:t xml:space="preserve">related to </w:t>
      </w:r>
      <w:r w:rsidR="009E1D14">
        <w:rPr>
          <w:sz w:val="22"/>
          <w:szCs w:val="22"/>
          <w:lang w:val="en-US"/>
        </w:rPr>
        <w:t xml:space="preserve">the </w:t>
      </w:r>
      <w:r w:rsidR="00A115C5">
        <w:rPr>
          <w:sz w:val="22"/>
          <w:szCs w:val="22"/>
          <w:lang w:val="en-US"/>
        </w:rPr>
        <w:t xml:space="preserve">application of the </w:t>
      </w:r>
      <w:r w:rsidR="00A115C5" w:rsidRPr="00A115C5">
        <w:rPr>
          <w:sz w:val="22"/>
          <w:szCs w:val="22"/>
          <w:lang w:val="en-US"/>
        </w:rPr>
        <w:t xml:space="preserve">offset value (1 dB) </w:t>
      </w:r>
      <w:r w:rsidR="000523E3">
        <w:rPr>
          <w:sz w:val="22"/>
          <w:szCs w:val="22"/>
          <w:lang w:val="en-US"/>
        </w:rPr>
        <w:t xml:space="preserve">by 1Rx </w:t>
      </w:r>
      <w:proofErr w:type="spellStart"/>
      <w:r w:rsidR="000523E3">
        <w:rPr>
          <w:sz w:val="22"/>
          <w:szCs w:val="22"/>
          <w:lang w:val="en-US"/>
        </w:rPr>
        <w:t>RedCap</w:t>
      </w:r>
      <w:proofErr w:type="spellEnd"/>
      <w:r w:rsidR="000523E3">
        <w:rPr>
          <w:sz w:val="22"/>
          <w:szCs w:val="22"/>
          <w:lang w:val="en-US"/>
        </w:rPr>
        <w:t xml:space="preserve"> UE </w:t>
      </w:r>
      <w:r w:rsidR="00A115C5" w:rsidRPr="00A115C5">
        <w:rPr>
          <w:sz w:val="22"/>
          <w:szCs w:val="22"/>
          <w:lang w:val="en-US"/>
        </w:rPr>
        <w:t>to cell-specific RSRP thresholds used in procedures in RRC IDLE and RRC INACTIVE states</w:t>
      </w:r>
      <w:r w:rsidR="001C1D0D" w:rsidRPr="00D83109">
        <w:rPr>
          <w:sz w:val="22"/>
          <w:szCs w:val="22"/>
          <w:lang w:val="en-US"/>
        </w:rPr>
        <w:t>:</w:t>
      </w:r>
    </w:p>
    <w:p w14:paraId="3E2B4295" w14:textId="5E38A87A" w:rsidR="005A4FEC" w:rsidRPr="00042317" w:rsidRDefault="00A115C5" w:rsidP="00042317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22"/>
          <w:szCs w:val="22"/>
          <w:u w:val="single"/>
          <w:lang w:val="en-US"/>
        </w:rPr>
      </w:pPr>
      <w:r>
        <w:rPr>
          <w:b/>
          <w:bCs/>
          <w:sz w:val="22"/>
          <w:szCs w:val="22"/>
          <w:u w:val="single"/>
          <w:lang w:val="en-US"/>
        </w:rPr>
        <w:t xml:space="preserve">Offset for </w:t>
      </w:r>
      <w:r w:rsidRPr="00A115C5">
        <w:rPr>
          <w:b/>
          <w:bCs/>
          <w:sz w:val="22"/>
          <w:szCs w:val="22"/>
          <w:u w:val="single"/>
          <w:lang w:val="en-US"/>
        </w:rPr>
        <w:t>cell selection and reselection</w:t>
      </w:r>
      <w:r w:rsidR="00042317" w:rsidRPr="00042317">
        <w:rPr>
          <w:b/>
          <w:bCs/>
          <w:sz w:val="22"/>
          <w:szCs w:val="22"/>
          <w:u w:val="single"/>
          <w:lang w:val="en-US"/>
        </w:rPr>
        <w:t>:</w:t>
      </w:r>
    </w:p>
    <w:p w14:paraId="6A960395" w14:textId="3020169E" w:rsidR="00E5505C" w:rsidRPr="00F61CA7" w:rsidRDefault="00171316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</w:t>
      </w:r>
      <w:r w:rsidR="00D733A4" w:rsidRPr="00F61CA7">
        <w:rPr>
          <w:rFonts w:ascii="Times New Roman" w:hAnsi="Times New Roman"/>
          <w:b/>
          <w:bCs/>
          <w:sz w:val="20"/>
          <w:szCs w:val="20"/>
        </w:rPr>
        <w:t>1</w:t>
      </w:r>
      <w:r w:rsidRPr="00F61CA7">
        <w:rPr>
          <w:rFonts w:ascii="Times New Roman" w:hAnsi="Times New Roman"/>
          <w:sz w:val="20"/>
          <w:szCs w:val="20"/>
        </w:rPr>
        <w:t xml:space="preserve">: </w:t>
      </w:r>
      <w:r w:rsidR="000523E3" w:rsidRPr="00F61CA7">
        <w:rPr>
          <w:rFonts w:ascii="Times New Roman" w:hAnsi="Times New Roman"/>
          <w:sz w:val="20"/>
          <w:szCs w:val="20"/>
        </w:rPr>
        <w:t xml:space="preserve">The 1Rx </w:t>
      </w:r>
      <w:proofErr w:type="spellStart"/>
      <w:r w:rsidR="000523E3" w:rsidRPr="00F61CA7">
        <w:rPr>
          <w:rFonts w:ascii="Times New Roman" w:hAnsi="Times New Roman"/>
          <w:sz w:val="20"/>
          <w:szCs w:val="20"/>
        </w:rPr>
        <w:t>RedCap</w:t>
      </w:r>
      <w:proofErr w:type="spellEnd"/>
      <w:r w:rsidR="000523E3" w:rsidRPr="00F61CA7">
        <w:rPr>
          <w:rFonts w:ascii="Times New Roman" w:hAnsi="Times New Roman"/>
          <w:sz w:val="20"/>
          <w:szCs w:val="20"/>
        </w:rPr>
        <w:t xml:space="preserve"> UE shall apply -1 dB offset to the signaled value of </w:t>
      </w:r>
      <w:proofErr w:type="spellStart"/>
      <w:r w:rsidR="000523E3"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>Qrxlevmin</w:t>
      </w:r>
      <w:proofErr w:type="spellEnd"/>
      <w:r w:rsidR="000523E3"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 </w:t>
      </w:r>
      <w:r w:rsidR="000523E3" w:rsidRPr="00F61CA7">
        <w:rPr>
          <w:rFonts w:ascii="Times New Roman" w:hAnsi="Times New Roman"/>
          <w:sz w:val="20"/>
          <w:szCs w:val="20"/>
          <w:lang w:val="en-GB" w:eastAsia="en-GB"/>
        </w:rPr>
        <w:t>and</w:t>
      </w:r>
      <w:r w:rsidR="000523E3"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 </w:t>
      </w:r>
      <w:proofErr w:type="spellStart"/>
      <w:r w:rsidR="000523E3"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>Qqualmin</w:t>
      </w:r>
      <w:proofErr w:type="spellEnd"/>
      <w:r w:rsidR="00434A70" w:rsidRPr="00F61CA7">
        <w:rPr>
          <w:rFonts w:ascii="Times New Roman" w:hAnsi="Times New Roman"/>
          <w:sz w:val="20"/>
          <w:szCs w:val="20"/>
          <w:lang w:val="en-GB" w:eastAsia="en-GB"/>
        </w:rPr>
        <w:t xml:space="preserve"> for cell selection and cell resection </w:t>
      </w:r>
      <w:r w:rsidR="0069312C" w:rsidRPr="00F61CA7">
        <w:rPr>
          <w:rFonts w:ascii="Times New Roman" w:hAnsi="Times New Roman"/>
          <w:sz w:val="20"/>
          <w:szCs w:val="20"/>
          <w:lang w:val="en-GB" w:eastAsia="en-GB"/>
        </w:rPr>
        <w:t>procedures</w:t>
      </w:r>
      <w:r w:rsidR="002E0D97" w:rsidRPr="00F61CA7">
        <w:rPr>
          <w:rFonts w:ascii="Times New Roman" w:hAnsi="Times New Roman"/>
          <w:sz w:val="20"/>
          <w:szCs w:val="20"/>
          <w:lang w:val="en-GB" w:eastAsia="en-GB"/>
        </w:rPr>
        <w:t>:</w:t>
      </w:r>
    </w:p>
    <w:p w14:paraId="46196F3D" w14:textId="67D41854" w:rsidR="009058BD" w:rsidRPr="00042317" w:rsidRDefault="009058BD" w:rsidP="009058BD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22"/>
          <w:szCs w:val="22"/>
          <w:u w:val="single"/>
          <w:lang w:val="en-US"/>
        </w:rPr>
      </w:pPr>
      <w:r>
        <w:rPr>
          <w:b/>
          <w:bCs/>
          <w:sz w:val="22"/>
          <w:szCs w:val="22"/>
          <w:u w:val="single"/>
          <w:lang w:val="en-US"/>
        </w:rPr>
        <w:t>Offset for other procedures</w:t>
      </w:r>
      <w:r w:rsidRPr="00042317">
        <w:rPr>
          <w:b/>
          <w:bCs/>
          <w:sz w:val="22"/>
          <w:szCs w:val="22"/>
          <w:u w:val="single"/>
          <w:lang w:val="en-US"/>
        </w:rPr>
        <w:t>:</w:t>
      </w:r>
    </w:p>
    <w:p w14:paraId="58CD4FE0" w14:textId="0B5D8B42" w:rsidR="009058BD" w:rsidRPr="00F61CA7" w:rsidRDefault="009058BD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b/>
          <w:bCs/>
          <w:sz w:val="20"/>
          <w:szCs w:val="20"/>
        </w:rPr>
        <w:t>Proposal #2</w:t>
      </w:r>
      <w:r w:rsidRPr="00F61CA7">
        <w:rPr>
          <w:rFonts w:ascii="Times New Roman" w:hAnsi="Times New Roman"/>
          <w:sz w:val="20"/>
          <w:szCs w:val="20"/>
        </w:rPr>
        <w:t xml:space="preserve">: The 1Rx </w:t>
      </w:r>
      <w:proofErr w:type="spellStart"/>
      <w:r w:rsidRPr="00F61CA7">
        <w:rPr>
          <w:rFonts w:ascii="Times New Roman" w:hAnsi="Times New Roman"/>
          <w:sz w:val="20"/>
          <w:szCs w:val="20"/>
        </w:rPr>
        <w:t>RedCap</w:t>
      </w:r>
      <w:proofErr w:type="spellEnd"/>
      <w:r w:rsidRPr="00F61CA7">
        <w:rPr>
          <w:rFonts w:ascii="Times New Roman" w:hAnsi="Times New Roman"/>
          <w:sz w:val="20"/>
          <w:szCs w:val="20"/>
        </w:rPr>
        <w:t xml:space="preserve"> UE shall apply +1 dB offset to the signaled value of the following </w:t>
      </w:r>
      <w:r w:rsidR="00D94EE8" w:rsidRPr="00F61CA7">
        <w:rPr>
          <w:rFonts w:ascii="Times New Roman" w:hAnsi="Times New Roman"/>
          <w:sz w:val="20"/>
          <w:szCs w:val="20"/>
        </w:rPr>
        <w:t>cell</w:t>
      </w:r>
      <w:r w:rsidR="00F61CA7" w:rsidRPr="00F61CA7">
        <w:rPr>
          <w:rFonts w:ascii="Times New Roman" w:hAnsi="Times New Roman"/>
          <w:sz w:val="20"/>
          <w:szCs w:val="20"/>
        </w:rPr>
        <w:t>-</w:t>
      </w:r>
      <w:r w:rsidR="00D94EE8" w:rsidRPr="00F61CA7">
        <w:rPr>
          <w:rFonts w:ascii="Times New Roman" w:hAnsi="Times New Roman"/>
          <w:sz w:val="20"/>
          <w:szCs w:val="20"/>
        </w:rPr>
        <w:t xml:space="preserve">specific </w:t>
      </w:r>
      <w:r w:rsidR="00F61CA7" w:rsidRPr="00F61CA7">
        <w:rPr>
          <w:rFonts w:ascii="Times New Roman" w:hAnsi="Times New Roman"/>
          <w:sz w:val="20"/>
          <w:szCs w:val="20"/>
        </w:rPr>
        <w:t xml:space="preserve">RSRP </w:t>
      </w:r>
      <w:r w:rsidR="00D94EE8" w:rsidRPr="00F61CA7">
        <w:rPr>
          <w:rFonts w:ascii="Times New Roman" w:hAnsi="Times New Roman"/>
          <w:sz w:val="20"/>
          <w:szCs w:val="20"/>
        </w:rPr>
        <w:t>thresholds</w:t>
      </w:r>
      <w:r w:rsidRPr="00F61CA7">
        <w:rPr>
          <w:rFonts w:ascii="Times New Roman" w:hAnsi="Times New Roman"/>
          <w:sz w:val="20"/>
          <w:szCs w:val="20"/>
        </w:rPr>
        <w:t xml:space="preserve"> </w:t>
      </w:r>
      <w:r w:rsidRPr="00F61CA7">
        <w:rPr>
          <w:rFonts w:ascii="Times New Roman" w:hAnsi="Times New Roman"/>
          <w:sz w:val="20"/>
          <w:szCs w:val="20"/>
          <w:lang w:val="en-GB" w:eastAsia="en-GB"/>
        </w:rPr>
        <w:t xml:space="preserve">for </w:t>
      </w:r>
      <w:r w:rsidR="00F61CA7" w:rsidRPr="00F61CA7">
        <w:rPr>
          <w:rFonts w:ascii="Times New Roman" w:hAnsi="Times New Roman"/>
          <w:sz w:val="20"/>
          <w:szCs w:val="20"/>
          <w:lang w:val="en-GB" w:eastAsia="en-GB"/>
        </w:rPr>
        <w:t xml:space="preserve">executing </w:t>
      </w:r>
      <w:r w:rsidR="00D94EE8" w:rsidRPr="00F61CA7">
        <w:rPr>
          <w:rFonts w:ascii="Times New Roman" w:hAnsi="Times New Roman"/>
          <w:sz w:val="20"/>
          <w:szCs w:val="20"/>
          <w:lang w:val="en-GB" w:eastAsia="en-GB"/>
        </w:rPr>
        <w:t>the</w:t>
      </w:r>
      <w:r w:rsidR="00F61CA7" w:rsidRPr="00F61CA7">
        <w:rPr>
          <w:rFonts w:ascii="Times New Roman" w:hAnsi="Times New Roman"/>
          <w:sz w:val="20"/>
          <w:szCs w:val="20"/>
          <w:lang w:val="en-GB" w:eastAsia="en-GB"/>
        </w:rPr>
        <w:t xml:space="preserve"> corresponding</w:t>
      </w:r>
      <w:r w:rsidRPr="00F61CA7">
        <w:rPr>
          <w:rFonts w:ascii="Times New Roman" w:hAnsi="Times New Roman"/>
          <w:sz w:val="20"/>
          <w:szCs w:val="20"/>
          <w:lang w:val="en-GB" w:eastAsia="en-GB"/>
        </w:rPr>
        <w:t xml:space="preserve"> procedures:</w:t>
      </w:r>
    </w:p>
    <w:p w14:paraId="58090FBB" w14:textId="77777777" w:rsidR="00F61CA7" w:rsidRPr="00F61CA7" w:rsidRDefault="00F61CA7" w:rsidP="00F61CA7">
      <w:pPr>
        <w:pStyle w:val="ListParagraph"/>
        <w:numPr>
          <w:ilvl w:val="1"/>
          <w:numId w:val="2"/>
        </w:numPr>
        <w:spacing w:before="120"/>
        <w:contextualSpacing w:val="0"/>
        <w:rPr>
          <w:rFonts w:ascii="Times New Roman" w:hAnsi="Times New Roman"/>
          <w:sz w:val="20"/>
          <w:szCs w:val="20"/>
          <w:lang w:val="en-GB" w:eastAsia="en-GB"/>
        </w:rPr>
      </w:pPr>
      <w:proofErr w:type="spellStart"/>
      <w:r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>rsrp-ThresholdSSB</w:t>
      </w:r>
      <w:proofErr w:type="spellEnd"/>
      <w:r w:rsidRPr="00F61CA7">
        <w:rPr>
          <w:rFonts w:ascii="Times New Roman" w:hAnsi="Times New Roman"/>
          <w:sz w:val="20"/>
          <w:szCs w:val="20"/>
          <w:lang w:val="en-GB" w:eastAsia="en-GB"/>
        </w:rPr>
        <w:t xml:space="preserve">, </w:t>
      </w:r>
    </w:p>
    <w:p w14:paraId="6EAD70BE" w14:textId="77777777" w:rsidR="00F61CA7" w:rsidRPr="00F61CA7" w:rsidRDefault="00F61CA7" w:rsidP="00F61CA7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proofErr w:type="spellStart"/>
      <w:r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>msgA</w:t>
      </w:r>
      <w:proofErr w:type="spellEnd"/>
      <w:r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>-RSRP-</w:t>
      </w:r>
      <w:proofErr w:type="spellStart"/>
      <w:r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>ThresholdSSB</w:t>
      </w:r>
      <w:proofErr w:type="spellEnd"/>
      <w:r w:rsidRPr="00F61CA7">
        <w:rPr>
          <w:rFonts w:ascii="Times New Roman" w:hAnsi="Times New Roman"/>
          <w:sz w:val="20"/>
          <w:szCs w:val="20"/>
          <w:lang w:val="en-GB" w:eastAsia="en-GB"/>
        </w:rPr>
        <w:t xml:space="preserve">, </w:t>
      </w:r>
    </w:p>
    <w:p w14:paraId="0ECB13E0" w14:textId="77777777" w:rsidR="00F61CA7" w:rsidRPr="00F61CA7" w:rsidRDefault="00F61CA7" w:rsidP="00F61CA7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>msgA</w:t>
      </w:r>
      <w:proofErr w:type="spellEnd"/>
      <w:r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>-RSRP-Threshold,</w:t>
      </w:r>
    </w:p>
    <w:p w14:paraId="1FC62CC1" w14:textId="77777777" w:rsidR="00F61CA7" w:rsidRPr="00F61CA7" w:rsidRDefault="00F61CA7" w:rsidP="00F61CA7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>absThreshSS-BlocksConsolidation</w:t>
      </w:r>
      <w:proofErr w:type="spellEnd"/>
      <w:r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>,</w:t>
      </w:r>
    </w:p>
    <w:p w14:paraId="10AF9A52" w14:textId="77777777" w:rsidR="00F61CA7" w:rsidRPr="00F61CA7" w:rsidRDefault="00F61CA7" w:rsidP="00F61CA7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>sdt</w:t>
      </w:r>
      <w:proofErr w:type="spellEnd"/>
      <w:r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>-RSRP-Threshold.</w:t>
      </w:r>
    </w:p>
    <w:p w14:paraId="4B90294A" w14:textId="77777777" w:rsidR="00F61CA7" w:rsidRPr="00F61CA7" w:rsidRDefault="00F61CA7" w:rsidP="00F61CA7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s-SearchDeltaP-r16,</w:t>
      </w:r>
    </w:p>
    <w:p w14:paraId="748CEA19" w14:textId="77777777" w:rsidR="00F61CA7" w:rsidRPr="00F61CA7" w:rsidRDefault="00F61CA7" w:rsidP="00F61CA7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F61CA7">
        <w:rPr>
          <w:rFonts w:ascii="Times New Roman" w:hAnsi="Times New Roman"/>
          <w:i/>
          <w:iCs/>
          <w:sz w:val="20"/>
          <w:szCs w:val="20"/>
          <w:lang w:eastAsia="ko-KR"/>
        </w:rPr>
        <w:t>s-SearchDeltaP-Stationary-r17</w:t>
      </w:r>
    </w:p>
    <w:p w14:paraId="5CFDC8B3" w14:textId="77777777" w:rsidR="00F61CA7" w:rsidRPr="00F61CA7" w:rsidRDefault="00F61CA7" w:rsidP="00F61CA7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lastRenderedPageBreak/>
        <w:t xml:space="preserve">s-SearchThresholdP-r16, </w:t>
      </w:r>
    </w:p>
    <w:p w14:paraId="0F09728B" w14:textId="77777777" w:rsidR="00F61CA7" w:rsidRPr="00F61CA7" w:rsidRDefault="00F61CA7" w:rsidP="00F61CA7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s-SearchThresholdQ-r16,</w:t>
      </w:r>
    </w:p>
    <w:p w14:paraId="787BE71B" w14:textId="77777777" w:rsidR="00F61CA7" w:rsidRPr="00F61CA7" w:rsidRDefault="00F61CA7" w:rsidP="00F61CA7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s-SearchThresholdP2-r17, </w:t>
      </w:r>
    </w:p>
    <w:p w14:paraId="5A10805E" w14:textId="445DE1E2" w:rsidR="009058BD" w:rsidRPr="00F61CA7" w:rsidRDefault="00F61CA7" w:rsidP="00F61CA7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F61CA7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s-SearchThresholdQ2-r17.</w:t>
      </w:r>
    </w:p>
    <w:p w14:paraId="1814687D" w14:textId="4B86A56A" w:rsidR="00E5505C" w:rsidRPr="00042317" w:rsidRDefault="00F61CA7" w:rsidP="00E5505C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sz w:val="22"/>
          <w:szCs w:val="22"/>
          <w:u w:val="single"/>
          <w:lang w:val="en-US"/>
        </w:rPr>
      </w:pPr>
      <w:r>
        <w:rPr>
          <w:b/>
          <w:bCs/>
          <w:sz w:val="22"/>
          <w:szCs w:val="22"/>
          <w:u w:val="single"/>
          <w:lang w:val="en-US"/>
        </w:rPr>
        <w:t>Specification of offset in TS 38.133</w:t>
      </w:r>
      <w:r w:rsidR="00E5505C" w:rsidRPr="00042317">
        <w:rPr>
          <w:b/>
          <w:bCs/>
          <w:sz w:val="22"/>
          <w:szCs w:val="22"/>
          <w:u w:val="single"/>
          <w:lang w:val="en-US"/>
        </w:rPr>
        <w:t>:</w:t>
      </w:r>
    </w:p>
    <w:p w14:paraId="3E86451D" w14:textId="29B016AA" w:rsidR="00264F6A" w:rsidRPr="00264F6A" w:rsidRDefault="00264F6A" w:rsidP="00264F6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03DA9">
        <w:rPr>
          <w:rFonts w:ascii="Times New Roman" w:hAnsi="Times New Roman"/>
          <w:b/>
          <w:bCs/>
          <w:sz w:val="20"/>
          <w:szCs w:val="20"/>
        </w:rPr>
        <w:t>Proposal #</w:t>
      </w:r>
      <w:r w:rsidR="00F61CA7">
        <w:rPr>
          <w:rFonts w:ascii="Times New Roman" w:hAnsi="Times New Roman"/>
          <w:b/>
          <w:bCs/>
          <w:sz w:val="20"/>
          <w:szCs w:val="20"/>
        </w:rPr>
        <w:t>3</w:t>
      </w:r>
      <w:r w:rsidRPr="00503DA9">
        <w:rPr>
          <w:rFonts w:ascii="Times New Roman" w:hAnsi="Times New Roman"/>
          <w:sz w:val="20"/>
          <w:szCs w:val="20"/>
        </w:rPr>
        <w:t xml:space="preserve">: </w:t>
      </w:r>
      <w:r w:rsidR="00A95BA4">
        <w:rPr>
          <w:rFonts w:ascii="Times New Roman" w:hAnsi="Times New Roman"/>
          <w:sz w:val="20"/>
          <w:szCs w:val="20"/>
        </w:rPr>
        <w:t>T</w:t>
      </w:r>
      <w:r w:rsidR="00B82DA0">
        <w:rPr>
          <w:rFonts w:ascii="Times New Roman" w:hAnsi="Times New Roman"/>
          <w:sz w:val="20"/>
          <w:szCs w:val="20"/>
        </w:rPr>
        <w:t>h</w:t>
      </w:r>
      <w:r w:rsidR="00220C29">
        <w:rPr>
          <w:rFonts w:ascii="Times New Roman" w:hAnsi="Times New Roman"/>
          <w:sz w:val="20"/>
          <w:szCs w:val="20"/>
        </w:rPr>
        <w:t xml:space="preserve">e </w:t>
      </w:r>
      <w:r w:rsidR="00FA413A">
        <w:rPr>
          <w:rFonts w:ascii="Times New Roman" w:hAnsi="Times New Roman"/>
          <w:sz w:val="20"/>
          <w:szCs w:val="20"/>
        </w:rPr>
        <w:t xml:space="preserve">application of the </w:t>
      </w:r>
      <w:r w:rsidR="00F61CA7">
        <w:rPr>
          <w:rFonts w:ascii="Times New Roman" w:hAnsi="Times New Roman"/>
          <w:sz w:val="20"/>
          <w:szCs w:val="20"/>
        </w:rPr>
        <w:t xml:space="preserve">offset to the </w:t>
      </w:r>
      <w:r w:rsidR="00781003">
        <w:rPr>
          <w:rFonts w:ascii="Times New Roman" w:hAnsi="Times New Roman"/>
          <w:sz w:val="20"/>
          <w:szCs w:val="20"/>
        </w:rPr>
        <w:t>signa</w:t>
      </w:r>
      <w:r w:rsidR="00FA413A">
        <w:rPr>
          <w:rFonts w:ascii="Times New Roman" w:hAnsi="Times New Roman"/>
          <w:sz w:val="20"/>
          <w:szCs w:val="20"/>
        </w:rPr>
        <w:t xml:space="preserve">led </w:t>
      </w:r>
      <w:r w:rsidR="00F61CA7">
        <w:rPr>
          <w:rFonts w:ascii="Times New Roman" w:hAnsi="Times New Roman"/>
          <w:sz w:val="20"/>
          <w:szCs w:val="20"/>
        </w:rPr>
        <w:t xml:space="preserve">cell-specific RSRP threshold </w:t>
      </w:r>
      <w:r w:rsidR="00F61CA7" w:rsidRPr="00F61CA7">
        <w:rPr>
          <w:rFonts w:ascii="Times New Roman" w:hAnsi="Times New Roman"/>
          <w:sz w:val="20"/>
          <w:szCs w:val="20"/>
        </w:rPr>
        <w:t>i</w:t>
      </w:r>
      <w:r w:rsidR="00A95BA4">
        <w:rPr>
          <w:rFonts w:ascii="Times New Roman" w:hAnsi="Times New Roman"/>
          <w:sz w:val="20"/>
          <w:szCs w:val="20"/>
        </w:rPr>
        <w:t xml:space="preserve">s specified </w:t>
      </w:r>
      <w:r w:rsidR="004934F7">
        <w:rPr>
          <w:rFonts w:ascii="Times New Roman" w:hAnsi="Times New Roman"/>
          <w:sz w:val="20"/>
          <w:szCs w:val="20"/>
        </w:rPr>
        <w:t xml:space="preserve">under each </w:t>
      </w:r>
      <w:r w:rsidR="00A22776">
        <w:rPr>
          <w:rFonts w:ascii="Times New Roman" w:hAnsi="Times New Roman"/>
          <w:sz w:val="20"/>
          <w:szCs w:val="20"/>
        </w:rPr>
        <w:t xml:space="preserve">relevant </w:t>
      </w:r>
      <w:r w:rsidR="00220C29">
        <w:rPr>
          <w:rFonts w:ascii="Times New Roman" w:hAnsi="Times New Roman"/>
          <w:sz w:val="20"/>
          <w:szCs w:val="20"/>
        </w:rPr>
        <w:t xml:space="preserve">requirement in </w:t>
      </w:r>
      <w:r w:rsidR="00F61CA7" w:rsidRPr="00F61CA7">
        <w:rPr>
          <w:rFonts w:ascii="Times New Roman" w:hAnsi="Times New Roman"/>
          <w:sz w:val="20"/>
          <w:szCs w:val="20"/>
        </w:rPr>
        <w:t>TS 38.133</w:t>
      </w:r>
      <w:r w:rsidR="000260F3">
        <w:rPr>
          <w:rFonts w:ascii="Times New Roman" w:hAnsi="Times New Roman"/>
          <w:sz w:val="20"/>
          <w:szCs w:val="20"/>
        </w:rPr>
        <w:t xml:space="preserve"> </w:t>
      </w:r>
      <w:r w:rsidR="0024722A">
        <w:rPr>
          <w:rFonts w:ascii="Times New Roman" w:hAnsi="Times New Roman"/>
          <w:sz w:val="20"/>
          <w:szCs w:val="20"/>
        </w:rPr>
        <w:t xml:space="preserve">defined for the procedure using the </w:t>
      </w:r>
      <w:proofErr w:type="spellStart"/>
      <w:r w:rsidR="003A4DEA">
        <w:rPr>
          <w:rFonts w:ascii="Times New Roman" w:hAnsi="Times New Roman"/>
          <w:sz w:val="20"/>
          <w:szCs w:val="20"/>
        </w:rPr>
        <w:t>the</w:t>
      </w:r>
      <w:proofErr w:type="spellEnd"/>
      <w:r w:rsidR="003A4DEA">
        <w:rPr>
          <w:rFonts w:ascii="Times New Roman" w:hAnsi="Times New Roman"/>
          <w:sz w:val="20"/>
          <w:szCs w:val="20"/>
        </w:rPr>
        <w:t xml:space="preserve"> </w:t>
      </w:r>
      <w:r w:rsidR="00F61CA7" w:rsidRPr="00F61CA7">
        <w:rPr>
          <w:rFonts w:ascii="Times New Roman" w:hAnsi="Times New Roman"/>
          <w:sz w:val="20"/>
          <w:szCs w:val="20"/>
        </w:rPr>
        <w:t>corresponding cell specific threshold(s).</w:t>
      </w:r>
    </w:p>
    <w:p w14:paraId="66900EAC" w14:textId="6F107364" w:rsidR="00BC6AB5" w:rsidRDefault="00BC6AB5" w:rsidP="00624EAE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SimSun"/>
          <w:sz w:val="22"/>
          <w:szCs w:val="22"/>
          <w:lang w:val="en-US" w:eastAsia="en-US"/>
        </w:rPr>
      </w:pPr>
      <w:r w:rsidRPr="00503DA9">
        <w:rPr>
          <w:sz w:val="22"/>
          <w:szCs w:val="22"/>
          <w:lang w:val="en-US"/>
        </w:rPr>
        <w:t>Rel</w:t>
      </w:r>
      <w:r w:rsidR="00F224AE" w:rsidRPr="00503DA9">
        <w:rPr>
          <w:sz w:val="22"/>
          <w:szCs w:val="22"/>
          <w:lang w:val="en-US"/>
        </w:rPr>
        <w:t>-</w:t>
      </w:r>
      <w:r w:rsidRPr="00503DA9">
        <w:rPr>
          <w:sz w:val="22"/>
          <w:szCs w:val="22"/>
          <w:lang w:val="en-US"/>
        </w:rPr>
        <w:t>1</w:t>
      </w:r>
      <w:r w:rsidR="00A12B8A">
        <w:rPr>
          <w:sz w:val="22"/>
          <w:szCs w:val="22"/>
          <w:lang w:val="en-US"/>
        </w:rPr>
        <w:t xml:space="preserve">7 </w:t>
      </w:r>
      <w:r w:rsidR="00770F29">
        <w:rPr>
          <w:sz w:val="22"/>
          <w:szCs w:val="22"/>
          <w:lang w:val="en-US"/>
        </w:rPr>
        <w:t xml:space="preserve">Draft </w:t>
      </w:r>
      <w:r w:rsidRPr="00503DA9">
        <w:rPr>
          <w:sz w:val="22"/>
          <w:szCs w:val="22"/>
          <w:lang w:val="en-US"/>
        </w:rPr>
        <w:t xml:space="preserve">CR to </w:t>
      </w:r>
      <w:r w:rsidR="00A12B8A">
        <w:rPr>
          <w:sz w:val="22"/>
          <w:szCs w:val="22"/>
          <w:lang w:val="en-US"/>
        </w:rPr>
        <w:t xml:space="preserve">defined the offset </w:t>
      </w:r>
      <w:r w:rsidR="00A12B8A">
        <w:rPr>
          <w:sz w:val="20"/>
          <w:szCs w:val="20"/>
        </w:rPr>
        <w:t xml:space="preserve">to the signaled cell-specific RSRP threshold </w:t>
      </w:r>
      <w:r w:rsidR="00A12B8A">
        <w:rPr>
          <w:sz w:val="22"/>
          <w:szCs w:val="22"/>
          <w:lang w:val="en-US"/>
        </w:rPr>
        <w:t>is</w:t>
      </w:r>
      <w:r w:rsidR="00770F29">
        <w:rPr>
          <w:rFonts w:eastAsia="SimSun"/>
          <w:sz w:val="22"/>
          <w:szCs w:val="22"/>
          <w:lang w:val="en-US" w:eastAsia="en-US"/>
        </w:rPr>
        <w:t xml:space="preserve"> </w:t>
      </w:r>
      <w:r w:rsidRPr="00503DA9">
        <w:rPr>
          <w:rFonts w:eastAsia="SimSun"/>
          <w:sz w:val="22"/>
          <w:szCs w:val="22"/>
          <w:lang w:val="en-US" w:eastAsia="en-US"/>
        </w:rPr>
        <w:t>provided in [</w:t>
      </w:r>
      <w:r w:rsidR="00770F29">
        <w:rPr>
          <w:rFonts w:eastAsia="SimSun"/>
          <w:sz w:val="22"/>
          <w:szCs w:val="22"/>
          <w:lang w:val="en-US" w:eastAsia="en-US"/>
        </w:rPr>
        <w:t>3</w:t>
      </w:r>
      <w:r w:rsidRPr="00503DA9">
        <w:rPr>
          <w:rFonts w:eastAsia="SimSun"/>
          <w:sz w:val="22"/>
          <w:szCs w:val="22"/>
          <w:lang w:val="en-US" w:eastAsia="en-US"/>
        </w:rPr>
        <w:t>].</w:t>
      </w:r>
    </w:p>
    <w:p w14:paraId="4F407A74" w14:textId="0EA81A66" w:rsidR="00C8565F" w:rsidRPr="008C3412" w:rsidRDefault="00C8565F" w:rsidP="008C3412">
      <w:pPr>
        <w:pStyle w:val="ListParagraph"/>
        <w:keepNext/>
        <w:keepLines/>
        <w:numPr>
          <w:ilvl w:val="0"/>
          <w:numId w:val="4"/>
        </w:numPr>
        <w:pBdr>
          <w:top w:val="single" w:sz="12" w:space="3" w:color="auto"/>
        </w:pBdr>
        <w:spacing w:before="360"/>
        <w:outlineLvl w:val="0"/>
        <w:rPr>
          <w:sz w:val="36"/>
          <w:szCs w:val="36"/>
        </w:rPr>
      </w:pPr>
      <w:r w:rsidRPr="008C3412">
        <w:rPr>
          <w:sz w:val="36"/>
        </w:rPr>
        <w:t>References</w:t>
      </w:r>
    </w:p>
    <w:bookmarkEnd w:id="1"/>
    <w:bookmarkEnd w:id="2"/>
    <w:p w14:paraId="5266F975" w14:textId="763AE856" w:rsidR="00960C8D" w:rsidRDefault="00960C8D" w:rsidP="00960C8D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C525CD">
        <w:rPr>
          <w:rFonts w:ascii="Times New Roman" w:hAnsi="Times New Roman"/>
          <w:sz w:val="20"/>
          <w:szCs w:val="20"/>
        </w:rPr>
        <w:t>R4-22</w:t>
      </w:r>
      <w:r>
        <w:rPr>
          <w:rFonts w:ascii="Times New Roman" w:hAnsi="Times New Roman"/>
          <w:sz w:val="20"/>
          <w:szCs w:val="20"/>
        </w:rPr>
        <w:t>144</w:t>
      </w:r>
      <w:r w:rsidR="00C168DA">
        <w:rPr>
          <w:rFonts w:ascii="Times New Roman" w:hAnsi="Times New Roman"/>
          <w:sz w:val="20"/>
          <w:szCs w:val="20"/>
        </w:rPr>
        <w:t>84</w:t>
      </w:r>
      <w:r w:rsidRPr="006C19AA">
        <w:rPr>
          <w:rFonts w:ascii="Times New Roman" w:hAnsi="Times New Roman"/>
          <w:sz w:val="20"/>
          <w:szCs w:val="20"/>
        </w:rPr>
        <w:t>, “</w:t>
      </w:r>
      <w:r w:rsidR="003A54B7" w:rsidRPr="003A54B7">
        <w:rPr>
          <w:rFonts w:ascii="Times New Roman" w:hAnsi="Times New Roman"/>
          <w:sz w:val="20"/>
          <w:szCs w:val="20"/>
        </w:rPr>
        <w:t xml:space="preserve">Reply LS on configuring margin for 1 Rx </w:t>
      </w:r>
      <w:proofErr w:type="spellStart"/>
      <w:r w:rsidR="003A54B7" w:rsidRPr="003A54B7">
        <w:rPr>
          <w:rFonts w:ascii="Times New Roman" w:hAnsi="Times New Roman"/>
          <w:sz w:val="20"/>
          <w:szCs w:val="20"/>
        </w:rPr>
        <w:t>RedCap</w:t>
      </w:r>
      <w:proofErr w:type="spellEnd"/>
      <w:r w:rsidR="003A54B7" w:rsidRPr="003A54B7">
        <w:rPr>
          <w:rFonts w:ascii="Times New Roman" w:hAnsi="Times New Roman"/>
          <w:sz w:val="20"/>
          <w:szCs w:val="20"/>
        </w:rPr>
        <w:t xml:space="preserve"> UEs</w:t>
      </w:r>
      <w:r w:rsidRPr="006C19AA">
        <w:rPr>
          <w:rFonts w:ascii="Times New Roman" w:hAnsi="Times New Roman"/>
          <w:sz w:val="20"/>
          <w:szCs w:val="20"/>
        </w:rPr>
        <w:t xml:space="preserve">”, </w:t>
      </w:r>
      <w:r w:rsidR="003A54B7">
        <w:rPr>
          <w:rFonts w:ascii="Times New Roman" w:hAnsi="Times New Roman"/>
          <w:sz w:val="20"/>
          <w:szCs w:val="20"/>
        </w:rPr>
        <w:t>Ericsson</w:t>
      </w:r>
      <w:r>
        <w:rPr>
          <w:rFonts w:ascii="Times New Roman" w:hAnsi="Times New Roman"/>
          <w:sz w:val="20"/>
          <w:szCs w:val="20"/>
        </w:rPr>
        <w:t>.</w:t>
      </w:r>
    </w:p>
    <w:p w14:paraId="4CF02380" w14:textId="3532B42F" w:rsidR="0025714F" w:rsidRPr="00960C8D" w:rsidRDefault="0025714F" w:rsidP="00960C8D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25714F">
        <w:rPr>
          <w:rFonts w:ascii="Times New Roman" w:hAnsi="Times New Roman"/>
          <w:sz w:val="20"/>
          <w:szCs w:val="20"/>
        </w:rPr>
        <w:t>R4-2205629</w:t>
      </w:r>
      <w:r>
        <w:rPr>
          <w:rFonts w:ascii="Times New Roman" w:hAnsi="Times New Roman"/>
          <w:sz w:val="20"/>
          <w:szCs w:val="20"/>
        </w:rPr>
        <w:t xml:space="preserve">, </w:t>
      </w:r>
      <w:r w:rsidRPr="0025714F">
        <w:rPr>
          <w:rFonts w:ascii="Times New Roman" w:hAnsi="Times New Roman"/>
          <w:sz w:val="20"/>
          <w:szCs w:val="20"/>
        </w:rPr>
        <w:t xml:space="preserve">Discussions on </w:t>
      </w:r>
      <w:proofErr w:type="spellStart"/>
      <w:r w:rsidRPr="0025714F">
        <w:rPr>
          <w:rFonts w:ascii="Times New Roman" w:hAnsi="Times New Roman"/>
          <w:sz w:val="20"/>
          <w:szCs w:val="20"/>
        </w:rPr>
        <w:t>RedCap</w:t>
      </w:r>
      <w:proofErr w:type="spellEnd"/>
      <w:r w:rsidRPr="0025714F">
        <w:rPr>
          <w:rFonts w:ascii="Times New Roman" w:hAnsi="Times New Roman"/>
          <w:sz w:val="20"/>
          <w:szCs w:val="20"/>
        </w:rPr>
        <w:t xml:space="preserve"> mobility requirements</w:t>
      </w:r>
      <w:r>
        <w:rPr>
          <w:rFonts w:ascii="Times New Roman" w:hAnsi="Times New Roman"/>
          <w:sz w:val="20"/>
          <w:szCs w:val="20"/>
        </w:rPr>
        <w:t xml:space="preserve">, </w:t>
      </w:r>
      <w:r w:rsidRPr="0025714F">
        <w:rPr>
          <w:rFonts w:ascii="Times New Roman" w:hAnsi="Times New Roman"/>
          <w:sz w:val="20"/>
          <w:szCs w:val="20"/>
        </w:rPr>
        <w:t>Ericsson</w:t>
      </w:r>
    </w:p>
    <w:p w14:paraId="24C9BBD7" w14:textId="21B9DFF4" w:rsidR="006A0178" w:rsidRPr="006A0178" w:rsidRDefault="006A0178" w:rsidP="006A0178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C525CD">
        <w:rPr>
          <w:rFonts w:ascii="Times New Roman" w:hAnsi="Times New Roman"/>
          <w:sz w:val="20"/>
          <w:szCs w:val="20"/>
        </w:rPr>
        <w:t>R4-22</w:t>
      </w:r>
      <w:r w:rsidR="004802C5">
        <w:rPr>
          <w:rFonts w:ascii="Times New Roman" w:hAnsi="Times New Roman"/>
          <w:sz w:val="20"/>
          <w:szCs w:val="20"/>
        </w:rPr>
        <w:t>16856</w:t>
      </w:r>
      <w:r w:rsidRPr="006C19AA">
        <w:rPr>
          <w:rFonts w:ascii="Times New Roman" w:hAnsi="Times New Roman"/>
          <w:sz w:val="20"/>
          <w:szCs w:val="20"/>
        </w:rPr>
        <w:t>, “</w:t>
      </w:r>
      <w:r w:rsidR="00364012" w:rsidRPr="00364012">
        <w:rPr>
          <w:rFonts w:ascii="Times New Roman" w:hAnsi="Times New Roman"/>
          <w:sz w:val="20"/>
          <w:szCs w:val="20"/>
        </w:rPr>
        <w:t>Draft CR on offset for cell specific RSRP thresholds for 1Rx Redcap UE in 38.133</w:t>
      </w:r>
      <w:r w:rsidRPr="006C19AA">
        <w:rPr>
          <w:rFonts w:ascii="Times New Roman" w:hAnsi="Times New Roman"/>
          <w:sz w:val="20"/>
          <w:szCs w:val="20"/>
        </w:rPr>
        <w:t>”, Ericsson</w:t>
      </w:r>
      <w:r>
        <w:rPr>
          <w:rFonts w:ascii="Times New Roman" w:hAnsi="Times New Roman"/>
          <w:sz w:val="20"/>
          <w:szCs w:val="20"/>
        </w:rPr>
        <w:t>.</w:t>
      </w:r>
    </w:p>
    <w:sectPr w:rsidR="006A0178" w:rsidRPr="006A017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9B09B" w14:textId="77777777" w:rsidR="001D0945" w:rsidRDefault="001D0945">
      <w:r>
        <w:separator/>
      </w:r>
    </w:p>
  </w:endnote>
  <w:endnote w:type="continuationSeparator" w:id="0">
    <w:p w14:paraId="6167230B" w14:textId="77777777" w:rsidR="001D0945" w:rsidRDefault="001D0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7DE4C" w14:textId="77777777" w:rsidR="001D0945" w:rsidRDefault="001D0945">
      <w:r>
        <w:separator/>
      </w:r>
    </w:p>
  </w:footnote>
  <w:footnote w:type="continuationSeparator" w:id="0">
    <w:p w14:paraId="0BB43CF4" w14:textId="77777777" w:rsidR="001D0945" w:rsidRDefault="001D0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0"/>
  </w:num>
  <w:num w:numId="5">
    <w:abstractNumId w:val="8"/>
  </w:num>
  <w:num w:numId="6">
    <w:abstractNumId w:val="7"/>
  </w:num>
  <w:num w:numId="7">
    <w:abstractNumId w:val="5"/>
  </w:num>
  <w:num w:numId="8">
    <w:abstractNumId w:val="2"/>
  </w:num>
  <w:num w:numId="9">
    <w:abstractNumId w:val="6"/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D20"/>
    <w:rsid w:val="000A40B8"/>
    <w:rsid w:val="000A4B84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7527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E80"/>
    <w:rsid w:val="001772CF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0945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270A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3A1B"/>
    <w:rsid w:val="00223B11"/>
    <w:rsid w:val="00225F04"/>
    <w:rsid w:val="0022788F"/>
    <w:rsid w:val="00227F9C"/>
    <w:rsid w:val="00230303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869BE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5E20"/>
    <w:rsid w:val="00336875"/>
    <w:rsid w:val="00337988"/>
    <w:rsid w:val="00340BF6"/>
    <w:rsid w:val="00341121"/>
    <w:rsid w:val="00341B75"/>
    <w:rsid w:val="00342144"/>
    <w:rsid w:val="003425F6"/>
    <w:rsid w:val="00343796"/>
    <w:rsid w:val="00343C53"/>
    <w:rsid w:val="0034523B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60F"/>
    <w:rsid w:val="003B374F"/>
    <w:rsid w:val="003B3BF5"/>
    <w:rsid w:val="003B713D"/>
    <w:rsid w:val="003B74D8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2C5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D7773"/>
    <w:rsid w:val="004E01DA"/>
    <w:rsid w:val="004E0B91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60E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33D"/>
    <w:rsid w:val="005204C1"/>
    <w:rsid w:val="0052120D"/>
    <w:rsid w:val="0052122E"/>
    <w:rsid w:val="00521A50"/>
    <w:rsid w:val="00522D42"/>
    <w:rsid w:val="0052608E"/>
    <w:rsid w:val="00526C21"/>
    <w:rsid w:val="00527E8D"/>
    <w:rsid w:val="005305EA"/>
    <w:rsid w:val="00530698"/>
    <w:rsid w:val="00530F77"/>
    <w:rsid w:val="0053187A"/>
    <w:rsid w:val="00532337"/>
    <w:rsid w:val="00532690"/>
    <w:rsid w:val="00533765"/>
    <w:rsid w:val="00534436"/>
    <w:rsid w:val="00534A0D"/>
    <w:rsid w:val="00534FAF"/>
    <w:rsid w:val="005353F0"/>
    <w:rsid w:val="00535498"/>
    <w:rsid w:val="005355E4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D79"/>
    <w:rsid w:val="00695056"/>
    <w:rsid w:val="00695237"/>
    <w:rsid w:val="00695808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E3F"/>
    <w:rsid w:val="00740E59"/>
    <w:rsid w:val="0074196E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D5F"/>
    <w:rsid w:val="00770F29"/>
    <w:rsid w:val="00771497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501B"/>
    <w:rsid w:val="00905803"/>
    <w:rsid w:val="009058BD"/>
    <w:rsid w:val="009058E6"/>
    <w:rsid w:val="00906F20"/>
    <w:rsid w:val="009078C7"/>
    <w:rsid w:val="009114E1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F19"/>
    <w:rsid w:val="009C3156"/>
    <w:rsid w:val="009C408C"/>
    <w:rsid w:val="009C4284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E00D0"/>
    <w:rsid w:val="009E1405"/>
    <w:rsid w:val="009E1D14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4D1"/>
    <w:rsid w:val="00B75C81"/>
    <w:rsid w:val="00B76954"/>
    <w:rsid w:val="00B7732E"/>
    <w:rsid w:val="00B778F3"/>
    <w:rsid w:val="00B77A01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5B4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BFD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0648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3B3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EE8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5C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9FB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A70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B6B"/>
    <w:rsid w:val="00F51B8F"/>
    <w:rsid w:val="00F52204"/>
    <w:rsid w:val="00F532EC"/>
    <w:rsid w:val="00F53F9F"/>
    <w:rsid w:val="00F54736"/>
    <w:rsid w:val="00F54FA1"/>
    <w:rsid w:val="00F5511D"/>
    <w:rsid w:val="00F553D9"/>
    <w:rsid w:val="00F55E53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13A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1674"/>
    <w:rsid w:val="00FC313E"/>
    <w:rsid w:val="00FC4248"/>
    <w:rsid w:val="00FC45B5"/>
    <w:rsid w:val="00FC4FDC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3</Pages>
  <Words>923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104</cp:revision>
  <cp:lastPrinted>1899-12-31T23:00:00Z</cp:lastPrinted>
  <dcterms:created xsi:type="dcterms:W3CDTF">2022-09-30T10:21:00Z</dcterms:created>
  <dcterms:modified xsi:type="dcterms:W3CDTF">2022-09-30T21:17:00Z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